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861"/>
        <w:gridCol w:w="6154"/>
      </w:tblGrid>
      <w:tr w:rsidR="00A2F977" w14:paraId="458AA31D" w14:textId="77777777" w:rsidTr="6F741FBA">
        <w:trPr>
          <w:trHeight w:val="555"/>
        </w:trPr>
        <w:tc>
          <w:tcPr>
            <w:tcW w:w="2861" w:type="dxa"/>
            <w:vAlign w:val="center"/>
          </w:tcPr>
          <w:p w14:paraId="001EEBDC" w14:textId="410A688B"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of Paper</w:t>
            </w:r>
          </w:p>
        </w:tc>
        <w:tc>
          <w:tcPr>
            <w:tcW w:w="6154" w:type="dxa"/>
            <w:vAlign w:val="center"/>
          </w:tcPr>
          <w:p w14:paraId="03B4B50F" w14:textId="1DBB499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 xml:space="preserve">Fire Standards Progress Report </w:t>
            </w:r>
          </w:p>
        </w:tc>
      </w:tr>
      <w:tr w:rsidR="00A2F977" w14:paraId="6CE26419" w14:textId="77777777" w:rsidTr="6F741FBA">
        <w:trPr>
          <w:trHeight w:val="555"/>
        </w:trPr>
        <w:tc>
          <w:tcPr>
            <w:tcW w:w="2861" w:type="dxa"/>
            <w:vAlign w:val="center"/>
          </w:tcPr>
          <w:p w14:paraId="54622308" w14:textId="403357D8"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Decision or Information</w:t>
            </w:r>
          </w:p>
        </w:tc>
        <w:tc>
          <w:tcPr>
            <w:tcW w:w="6154" w:type="dxa"/>
            <w:vAlign w:val="center"/>
          </w:tcPr>
          <w:p w14:paraId="7DEBB5EA" w14:textId="4F1783BE" w:rsidR="00A2F977" w:rsidRDefault="00A2F977" w:rsidP="00A2F977">
            <w:pPr>
              <w:pStyle w:val="Location"/>
              <w:spacing w:line="276" w:lineRule="auto"/>
              <w:jc w:val="left"/>
              <w:rPr>
                <w:rFonts w:eastAsia="Calibri" w:cs="Calibri"/>
              </w:rPr>
            </w:pPr>
            <w:r w:rsidRPr="00A2F977">
              <w:rPr>
                <w:rFonts w:eastAsia="Calibri" w:cs="Calibri"/>
              </w:rPr>
              <w:t>For information</w:t>
            </w:r>
          </w:p>
        </w:tc>
      </w:tr>
      <w:tr w:rsidR="00A2F977" w14:paraId="5D0D96E9" w14:textId="77777777" w:rsidTr="6F741FBA">
        <w:trPr>
          <w:trHeight w:val="555"/>
        </w:trPr>
        <w:tc>
          <w:tcPr>
            <w:tcW w:w="2861" w:type="dxa"/>
            <w:vAlign w:val="center"/>
          </w:tcPr>
          <w:p w14:paraId="42FDF29A" w14:textId="0DEBFE69"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and Date of Meeting</w:t>
            </w:r>
          </w:p>
        </w:tc>
        <w:tc>
          <w:tcPr>
            <w:tcW w:w="6154" w:type="dxa"/>
            <w:vAlign w:val="center"/>
          </w:tcPr>
          <w:p w14:paraId="28AEBCF7" w14:textId="47A91A71" w:rsidR="00A2F977" w:rsidRDefault="6F741FBA" w:rsidP="6F741FBA">
            <w:pPr>
              <w:pStyle w:val="Location"/>
              <w:spacing w:line="276" w:lineRule="auto"/>
              <w:jc w:val="left"/>
              <w:rPr>
                <w:rFonts w:eastAsia="Calibri" w:cs="Calibri"/>
              </w:rPr>
            </w:pPr>
            <w:r w:rsidRPr="6F741FBA">
              <w:rPr>
                <w:rFonts w:eastAsia="Calibri" w:cs="Calibri"/>
              </w:rPr>
              <w:t xml:space="preserve">Fire </w:t>
            </w:r>
            <w:r w:rsidR="00141369">
              <w:rPr>
                <w:rFonts w:eastAsia="Calibri" w:cs="Calibri"/>
              </w:rPr>
              <w:t>Services Management Committee</w:t>
            </w:r>
            <w:r w:rsidRPr="6F741FBA">
              <w:rPr>
                <w:rFonts w:eastAsia="Calibri" w:cs="Calibri"/>
              </w:rPr>
              <w:t xml:space="preserve"> - </w:t>
            </w:r>
            <w:r w:rsidR="00BC609A">
              <w:rPr>
                <w:rFonts w:eastAsia="Calibri" w:cs="Calibri"/>
              </w:rPr>
              <w:t>July</w:t>
            </w:r>
            <w:r w:rsidRPr="6F741FBA">
              <w:rPr>
                <w:rFonts w:eastAsia="Calibri" w:cs="Calibri"/>
              </w:rPr>
              <w:t xml:space="preserve"> </w:t>
            </w:r>
            <w:r w:rsidR="00BC609A">
              <w:rPr>
                <w:rFonts w:eastAsia="Calibri" w:cs="Calibri"/>
              </w:rPr>
              <w:t>8</w:t>
            </w:r>
            <w:r w:rsidRPr="6F741FBA">
              <w:rPr>
                <w:rFonts w:eastAsia="Calibri" w:cs="Calibri"/>
                <w:vertAlign w:val="superscript"/>
              </w:rPr>
              <w:t>th</w:t>
            </w:r>
            <w:r w:rsidRPr="6F741FBA">
              <w:rPr>
                <w:rFonts w:eastAsia="Calibri" w:cs="Calibri"/>
              </w:rPr>
              <w:t>, 2022</w:t>
            </w:r>
          </w:p>
        </w:tc>
      </w:tr>
      <w:tr w:rsidR="00A2F977" w14:paraId="3BBCC015" w14:textId="77777777" w:rsidTr="6F741FBA">
        <w:trPr>
          <w:trHeight w:val="555"/>
        </w:trPr>
        <w:tc>
          <w:tcPr>
            <w:tcW w:w="2861" w:type="dxa"/>
            <w:vAlign w:val="center"/>
          </w:tcPr>
          <w:p w14:paraId="4DA382EE" w14:textId="5656C67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Attachments</w:t>
            </w:r>
          </w:p>
        </w:tc>
        <w:tc>
          <w:tcPr>
            <w:tcW w:w="6154" w:type="dxa"/>
            <w:vAlign w:val="center"/>
          </w:tcPr>
          <w:p w14:paraId="40D72B4B" w14:textId="38F0135E" w:rsidR="00A2F977" w:rsidRDefault="00A2F977" w:rsidP="00A2F977">
            <w:pPr>
              <w:pStyle w:val="Location"/>
              <w:spacing w:line="276" w:lineRule="auto"/>
              <w:jc w:val="left"/>
              <w:rPr>
                <w:rFonts w:eastAsia="Calibri" w:cs="Calibri"/>
              </w:rPr>
            </w:pPr>
            <w:r w:rsidRPr="00A2F977">
              <w:rPr>
                <w:rFonts w:eastAsia="Calibri" w:cs="Calibri"/>
              </w:rPr>
              <w:t>None</w:t>
            </w:r>
          </w:p>
        </w:tc>
      </w:tr>
    </w:tbl>
    <w:p w14:paraId="0F1BF0C2" w14:textId="7669D431" w:rsidR="008F6A95" w:rsidRDefault="008F6A95" w:rsidP="00A2F977">
      <w:pPr>
        <w:pStyle w:val="Heading1"/>
        <w:spacing w:before="120" w:after="240" w:line="276" w:lineRule="auto"/>
        <w:rPr>
          <w:rFonts w:ascii="Calibri" w:eastAsia="Calibri" w:hAnsi="Calibri" w:cs="Calibri"/>
          <w:b/>
          <w:bCs/>
          <w:color w:val="363636"/>
        </w:rPr>
      </w:pPr>
    </w:p>
    <w:p w14:paraId="2A4374E6" w14:textId="136D0249"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Summary</w:t>
      </w:r>
    </w:p>
    <w:p w14:paraId="2E5C4920" w14:textId="4785AC1C" w:rsidR="008F6A95" w:rsidRDefault="00A2F977" w:rsidP="00A2F977">
      <w:r w:rsidRPr="00A2F977">
        <w:t xml:space="preserve">This paper provides members of the Fire Commission with a summary of the progress on the Fire Standards. The Fire Standards Board last met formally on </w:t>
      </w:r>
      <w:r w:rsidR="00BC609A">
        <w:t>15</w:t>
      </w:r>
      <w:r w:rsidR="00BC609A" w:rsidRPr="00BC609A">
        <w:rPr>
          <w:vertAlign w:val="superscript"/>
        </w:rPr>
        <w:t>th</w:t>
      </w:r>
      <w:r w:rsidR="00BC609A">
        <w:t xml:space="preserve"> June</w:t>
      </w:r>
      <w:r w:rsidRPr="00A2F977">
        <w:t xml:space="preserve"> 202</w:t>
      </w:r>
      <w:r w:rsidR="00BC609A">
        <w:t xml:space="preserve">2. </w:t>
      </w:r>
    </w:p>
    <w:p w14:paraId="721CE2DE" w14:textId="5E0FDBA2"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Recommendations</w:t>
      </w:r>
    </w:p>
    <w:p w14:paraId="54C3723C" w14:textId="4706B70A"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Members are asked to:</w:t>
      </w:r>
    </w:p>
    <w:p w14:paraId="3239279E" w14:textId="1EB625DA" w:rsidR="008F6A95" w:rsidRDefault="00A2F977" w:rsidP="00A2F977">
      <w:pPr>
        <w:pStyle w:val="ListParagraph"/>
        <w:numPr>
          <w:ilvl w:val="0"/>
          <w:numId w:val="8"/>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note the contents of this report for information; </w:t>
      </w:r>
    </w:p>
    <w:p w14:paraId="4A92C0CC" w14:textId="5B3DB201" w:rsidR="008F6A95" w:rsidRDefault="00A2F977" w:rsidP="00A2F977">
      <w:pPr>
        <w:pStyle w:val="ListParagraph"/>
        <w:numPr>
          <w:ilvl w:val="0"/>
          <w:numId w:val="8"/>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provide ongoing support to officers in enabling and empowering them to engage in the development and implementation of the Fire Standards both in production and when published; and </w:t>
      </w:r>
    </w:p>
    <w:p w14:paraId="32BD7F80" w14:textId="09187FE8" w:rsidR="008F6A95" w:rsidRDefault="00A2F977" w:rsidP="00A2F977">
      <w:pPr>
        <w:pStyle w:val="ListParagraph"/>
        <w:numPr>
          <w:ilvl w:val="0"/>
          <w:numId w:val="8"/>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encourage the monitoring of the benefits of the Fire Standards in their services.</w:t>
      </w:r>
    </w:p>
    <w:p w14:paraId="59F0E8AA" w14:textId="04372A47" w:rsidR="008F6A95" w:rsidRDefault="00A2F977" w:rsidP="00A2F977">
      <w:pPr>
        <w:pStyle w:val="Heading1"/>
        <w:spacing w:after="120" w:line="276" w:lineRule="auto"/>
        <w:rPr>
          <w:rFonts w:ascii="Calibri" w:eastAsia="Calibri" w:hAnsi="Calibri" w:cs="Calibri"/>
          <w:b/>
          <w:bCs/>
          <w:color w:val="363636"/>
        </w:rPr>
      </w:pPr>
      <w:r w:rsidRPr="00A2F977">
        <w:rPr>
          <w:rFonts w:ascii="Calibri" w:eastAsia="Calibri" w:hAnsi="Calibri" w:cs="Calibri"/>
          <w:b/>
          <w:bCs/>
          <w:color w:val="363636"/>
        </w:rPr>
        <w:lastRenderedPageBreak/>
        <w:t>Current Status</w:t>
      </w:r>
    </w:p>
    <w:p w14:paraId="47A69E01" w14:textId="7182996D" w:rsidR="008F6A95" w:rsidRDefault="00172CCD" w:rsidP="6F741FBA">
      <w:pPr>
        <w:spacing w:after="240" w:line="276" w:lineRule="auto"/>
        <w:rPr>
          <w:rFonts w:ascii="Calibri" w:eastAsia="Calibri" w:hAnsi="Calibri" w:cs="Calibri"/>
          <w:color w:val="000000" w:themeColor="text1"/>
        </w:rPr>
      </w:pPr>
      <w:r>
        <w:rPr>
          <w:noProof/>
        </w:rPr>
        <w:drawing>
          <wp:inline distT="0" distB="0" distL="0" distR="0" wp14:anchorId="3A44EB53" wp14:editId="04487E52">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5731510" cy="3223895"/>
                    </a:xfrm>
                    <a:prstGeom prst="rect">
                      <a:avLst/>
                    </a:prstGeom>
                  </pic:spPr>
                </pic:pic>
              </a:graphicData>
            </a:graphic>
          </wp:inline>
        </w:drawing>
      </w:r>
      <w:r w:rsidR="00A2F977" w:rsidRPr="6F741FBA">
        <w:rPr>
          <w:rFonts w:ascii="Calibri" w:eastAsia="Calibri" w:hAnsi="Calibri" w:cs="Calibri"/>
          <w:color w:val="000000" w:themeColor="text1"/>
        </w:rPr>
        <w:t xml:space="preserve">There are now eleven approved and published Fire Standards which are available on the </w:t>
      </w:r>
      <w:hyperlink r:id="rId11">
        <w:r w:rsidR="00A2F977" w:rsidRPr="6F741FBA">
          <w:rPr>
            <w:rStyle w:val="Hyperlink"/>
            <w:rFonts w:ascii="Calibri" w:eastAsia="Calibri" w:hAnsi="Calibri" w:cs="Calibri"/>
          </w:rPr>
          <w:t>Fire Standards Board</w:t>
        </w:r>
      </w:hyperlink>
      <w:r w:rsidR="00A2F977" w:rsidRPr="6F741FBA">
        <w:rPr>
          <w:rFonts w:ascii="Calibri" w:eastAsia="Calibri" w:hAnsi="Calibri" w:cs="Calibri"/>
          <w:color w:val="000000" w:themeColor="text1"/>
        </w:rPr>
        <w:t xml:space="preserve"> (FSB) website and shown in the timeline figure below. </w:t>
      </w:r>
    </w:p>
    <w:p w14:paraId="102E568F" w14:textId="41D9D456"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second phase of Fire Standards development is progressing with the remaining standards underway shown on the timeline diagram below, with a summary of the </w:t>
      </w:r>
      <w:proofErr w:type="gramStart"/>
      <w:r w:rsidRPr="00A2F977">
        <w:rPr>
          <w:rFonts w:ascii="Calibri" w:eastAsia="Calibri" w:hAnsi="Calibri" w:cs="Calibri"/>
          <w:color w:val="000000" w:themeColor="text1"/>
        </w:rPr>
        <w:t>current status</w:t>
      </w:r>
      <w:proofErr w:type="gramEnd"/>
      <w:r w:rsidRPr="00A2F977">
        <w:rPr>
          <w:rFonts w:ascii="Calibri" w:eastAsia="Calibri" w:hAnsi="Calibri" w:cs="Calibri"/>
          <w:color w:val="000000" w:themeColor="text1"/>
        </w:rPr>
        <w:t xml:space="preserve"> by standard:</w:t>
      </w:r>
    </w:p>
    <w:p w14:paraId="5C4DBC94" w14:textId="54F8E5B2" w:rsidR="008F6A95" w:rsidRDefault="008F6A95" w:rsidP="00A2F977">
      <w:pPr>
        <w:spacing w:after="240" w:line="276" w:lineRule="auto"/>
        <w:rPr>
          <w:rFonts w:ascii="Calibri" w:eastAsia="Calibri" w:hAnsi="Calibri" w:cs="Calibri"/>
          <w:color w:val="000000" w:themeColor="text1"/>
        </w:rPr>
      </w:pPr>
    </w:p>
    <w:p w14:paraId="09DEEDE1" w14:textId="295C031D" w:rsidR="008F6A95" w:rsidRDefault="00BB0AE7" w:rsidP="00A2F977">
      <w:pPr>
        <w:spacing w:after="240" w:line="276" w:lineRule="auto"/>
        <w:rPr>
          <w:rFonts w:ascii="Calibri" w:eastAsia="Calibri" w:hAnsi="Calibri" w:cs="Calibri"/>
          <w:color w:val="000000" w:themeColor="text1"/>
        </w:rPr>
      </w:pPr>
      <w:r>
        <w:rPr>
          <w:noProof/>
        </w:rPr>
        <w:drawing>
          <wp:inline distT="0" distB="0" distL="0" distR="0" wp14:anchorId="49F02E53" wp14:editId="20B8B14C">
            <wp:extent cx="5731510" cy="3223895"/>
            <wp:effectExtent l="0" t="0" r="254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731510" cy="3223895"/>
                    </a:xfrm>
                    <a:prstGeom prst="rect">
                      <a:avLst/>
                    </a:prstGeom>
                  </pic:spPr>
                </pic:pic>
              </a:graphicData>
            </a:graphic>
          </wp:inline>
        </w:drawing>
      </w:r>
    </w:p>
    <w:p w14:paraId="3F0C54EB" w14:textId="3D1313B2" w:rsidR="008F6A95" w:rsidRDefault="00410CDF" w:rsidP="00A2F977">
      <w:pPr>
        <w:rPr>
          <w:rFonts w:ascii="Calibri" w:eastAsia="Calibri" w:hAnsi="Calibri" w:cs="Calibri"/>
          <w:color w:val="363636"/>
          <w:sz w:val="32"/>
          <w:szCs w:val="32"/>
        </w:rPr>
      </w:pPr>
      <w:r>
        <w:br w:type="page"/>
      </w:r>
    </w:p>
    <w:p w14:paraId="509A6022" w14:textId="7746BCE5"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lastRenderedPageBreak/>
        <w:t xml:space="preserve">Development Update </w:t>
      </w:r>
    </w:p>
    <w:p w14:paraId="24E167AA" w14:textId="0E4EAB50" w:rsidR="008F6A95" w:rsidRDefault="00A2F977" w:rsidP="00A2F977">
      <w:p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Emergency Preparedness and Resilience</w:t>
      </w:r>
    </w:p>
    <w:p w14:paraId="54FAA097" w14:textId="74B31D55"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Consultation on this standard completed in February 2022.</w:t>
      </w:r>
    </w:p>
    <w:p w14:paraId="771275F8" w14:textId="0538B67B"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Quality Assurance will be completed 23</w:t>
      </w:r>
      <w:r w:rsidRPr="00A2F977">
        <w:rPr>
          <w:rStyle w:val="normaltextrun"/>
          <w:rFonts w:ascii="Calibri" w:eastAsia="Calibri" w:hAnsi="Calibri" w:cs="Calibri"/>
          <w:color w:val="000000" w:themeColor="text1"/>
          <w:vertAlign w:val="superscript"/>
        </w:rPr>
        <w:t>rd</w:t>
      </w:r>
      <w:r w:rsidRPr="00A2F977">
        <w:rPr>
          <w:rStyle w:val="normaltextrun"/>
          <w:rFonts w:ascii="Calibri" w:eastAsia="Calibri" w:hAnsi="Calibri" w:cs="Calibri"/>
          <w:color w:val="000000" w:themeColor="text1"/>
        </w:rPr>
        <w:t xml:space="preserve"> May and submitted to FSB for final approval.</w:t>
      </w:r>
    </w:p>
    <w:p w14:paraId="586B5951" w14:textId="0A067F76" w:rsidR="008F6A95" w:rsidRDefault="00A2F977" w:rsidP="6F741FBA">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6F741FBA">
        <w:rPr>
          <w:rStyle w:val="normaltextrun"/>
          <w:rFonts w:ascii="Calibri" w:eastAsia="Calibri" w:hAnsi="Calibri" w:cs="Calibri"/>
          <w:color w:val="000000" w:themeColor="text1"/>
        </w:rPr>
        <w:t>Published 31 May 2022.</w:t>
      </w:r>
    </w:p>
    <w:p w14:paraId="3CE7AE43" w14:textId="57D2875C" w:rsidR="008F6A95" w:rsidRDefault="00A2F977" w:rsidP="00A2F977">
      <w:p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Data Requirements and Management</w:t>
      </w:r>
    </w:p>
    <w:p w14:paraId="1798B72A" w14:textId="45CE05BE"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 xml:space="preserve">Consultation on this standard completed in May 2022. </w:t>
      </w:r>
    </w:p>
    <w:p w14:paraId="46AFA609" w14:textId="010F7BD1"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 xml:space="preserve">Analysis of the consultation responses </w:t>
      </w:r>
      <w:r w:rsidR="00BB0AE7">
        <w:rPr>
          <w:rStyle w:val="normaltextrun"/>
          <w:rFonts w:ascii="Calibri" w:eastAsia="Calibri" w:hAnsi="Calibri" w:cs="Calibri"/>
          <w:color w:val="000000" w:themeColor="text1"/>
        </w:rPr>
        <w:t>took</w:t>
      </w:r>
      <w:r w:rsidRPr="00A2F977">
        <w:rPr>
          <w:rStyle w:val="normaltextrun"/>
          <w:rFonts w:ascii="Calibri" w:eastAsia="Calibri" w:hAnsi="Calibri" w:cs="Calibri"/>
          <w:color w:val="000000" w:themeColor="text1"/>
        </w:rPr>
        <w:t xml:space="preserve"> place during May to agree any revisions.</w:t>
      </w:r>
    </w:p>
    <w:p w14:paraId="3DC56505" w14:textId="471A27B6" w:rsidR="008F6A95" w:rsidRDefault="00BC609A"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Pr>
          <w:rStyle w:val="normaltextrun"/>
          <w:rFonts w:ascii="Calibri" w:eastAsia="Calibri" w:hAnsi="Calibri" w:cs="Calibri"/>
          <w:color w:val="000000" w:themeColor="text1"/>
        </w:rPr>
        <w:t>The</w:t>
      </w:r>
      <w:r w:rsidR="00A2F977" w:rsidRPr="00A2F977">
        <w:rPr>
          <w:rStyle w:val="normaltextrun"/>
          <w:rFonts w:ascii="Calibri" w:eastAsia="Calibri" w:hAnsi="Calibri" w:cs="Calibri"/>
          <w:color w:val="000000" w:themeColor="text1"/>
        </w:rPr>
        <w:t xml:space="preserve"> post-consultation standard </w:t>
      </w:r>
      <w:r>
        <w:rPr>
          <w:rStyle w:val="normaltextrun"/>
          <w:rFonts w:ascii="Calibri" w:eastAsia="Calibri" w:hAnsi="Calibri" w:cs="Calibri"/>
          <w:color w:val="000000" w:themeColor="text1"/>
        </w:rPr>
        <w:t>was</w:t>
      </w:r>
      <w:r w:rsidR="00A2F977" w:rsidRPr="00A2F977">
        <w:rPr>
          <w:rStyle w:val="normaltextrun"/>
          <w:rFonts w:ascii="Calibri" w:eastAsia="Calibri" w:hAnsi="Calibri" w:cs="Calibri"/>
          <w:color w:val="000000" w:themeColor="text1"/>
        </w:rPr>
        <w:t xml:space="preserve"> approv</w:t>
      </w:r>
      <w:r>
        <w:rPr>
          <w:rStyle w:val="normaltextrun"/>
          <w:rFonts w:ascii="Calibri" w:eastAsia="Calibri" w:hAnsi="Calibri" w:cs="Calibri"/>
          <w:color w:val="000000" w:themeColor="text1"/>
        </w:rPr>
        <w:t>ed by the FSB</w:t>
      </w:r>
      <w:r w:rsidR="00A2F977" w:rsidRPr="00A2F977">
        <w:rPr>
          <w:rStyle w:val="normaltextrun"/>
          <w:rFonts w:ascii="Calibri" w:eastAsia="Calibri" w:hAnsi="Calibri" w:cs="Calibri"/>
          <w:color w:val="000000" w:themeColor="text1"/>
        </w:rPr>
        <w:t xml:space="preserve"> for quality assurance in June 2022.</w:t>
      </w:r>
    </w:p>
    <w:p w14:paraId="7578A82A" w14:textId="528AA7A0" w:rsidR="008F6A95" w:rsidRDefault="00A2F977" w:rsidP="00A2F977">
      <w:pPr>
        <w:pStyle w:val="ListParagraph"/>
        <w:numPr>
          <w:ilvl w:val="0"/>
          <w:numId w:val="2"/>
        </w:numPr>
        <w:spacing w:beforeAutospacing="1" w:after="120" w:afterAutospacing="1" w:line="240" w:lineRule="auto"/>
        <w:ind w:left="714"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Expected publication by July 2022.</w:t>
      </w:r>
    </w:p>
    <w:p w14:paraId="7C9559FD" w14:textId="4EC39D84" w:rsidR="008F6A95" w:rsidRDefault="00A2F977" w:rsidP="00A2F977">
      <w:p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Leadership and People Fire Standards</w:t>
      </w:r>
    </w:p>
    <w:p w14:paraId="1406C01B" w14:textId="37A8AB81"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Following a period of development and peer review, it has been agreed two compl</w:t>
      </w:r>
      <w:r w:rsidR="005A1391">
        <w:rPr>
          <w:rStyle w:val="normaltextrun"/>
          <w:rFonts w:ascii="Calibri" w:eastAsia="Calibri" w:hAnsi="Calibri" w:cs="Calibri"/>
          <w:color w:val="000000" w:themeColor="text1"/>
        </w:rPr>
        <w:t>e</w:t>
      </w:r>
      <w:r w:rsidRPr="00A2F977">
        <w:rPr>
          <w:rStyle w:val="normaltextrun"/>
          <w:rFonts w:ascii="Calibri" w:eastAsia="Calibri" w:hAnsi="Calibri" w:cs="Calibri"/>
          <w:color w:val="000000" w:themeColor="text1"/>
        </w:rPr>
        <w:t>mentary Fire Standards would be developed to cover the following;</w:t>
      </w:r>
    </w:p>
    <w:p w14:paraId="3520AEA1" w14:textId="11B0AB06" w:rsidR="008F6A95" w:rsidRDefault="00A2F977" w:rsidP="00A2F977">
      <w:pPr>
        <w:pStyle w:val="ListParagraph"/>
        <w:numPr>
          <w:ilvl w:val="1"/>
          <w:numId w:val="1"/>
        </w:num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Service Leadership</w:t>
      </w:r>
      <w:r w:rsidRPr="00A2F977">
        <w:rPr>
          <w:rStyle w:val="normaltextrun"/>
          <w:rFonts w:ascii="Calibri" w:eastAsia="Calibri" w:hAnsi="Calibri" w:cs="Calibri"/>
          <w:color w:val="000000" w:themeColor="text1"/>
        </w:rPr>
        <w:t xml:space="preserve"> (formerly “well-led” organisation) – setting out what an organisation that is well-led would look like and responsibilities and expectations of operational leaders </w:t>
      </w:r>
    </w:p>
    <w:p w14:paraId="2F03B638" w14:textId="146F464A" w:rsidR="008F6A95" w:rsidRPr="00BC609A" w:rsidRDefault="00A2F977" w:rsidP="00BC609A">
      <w:pPr>
        <w:pStyle w:val="ListParagraph"/>
        <w:numPr>
          <w:ilvl w:val="1"/>
          <w:numId w:val="1"/>
        </w:numPr>
        <w:spacing w:beforeAutospacing="1" w:after="120" w:afterAutospacing="1" w:line="240" w:lineRule="auto"/>
        <w:rPr>
          <w:rFonts w:ascii="Calibri" w:eastAsia="Calibri" w:hAnsi="Calibri" w:cs="Calibri"/>
          <w:color w:val="000000" w:themeColor="text1"/>
        </w:rPr>
      </w:pPr>
      <w:r w:rsidRPr="00A2F977">
        <w:rPr>
          <w:rStyle w:val="normaltextrun"/>
          <w:rFonts w:ascii="Calibri" w:eastAsia="Calibri" w:hAnsi="Calibri" w:cs="Calibri"/>
          <w:b/>
          <w:bCs/>
          <w:color w:val="000000" w:themeColor="text1"/>
        </w:rPr>
        <w:t xml:space="preserve">Leading and Developing People </w:t>
      </w:r>
      <w:r w:rsidRPr="00A2F977">
        <w:rPr>
          <w:rStyle w:val="normaltextrun"/>
          <w:rFonts w:ascii="Calibri" w:eastAsia="Calibri" w:hAnsi="Calibri" w:cs="Calibri"/>
          <w:color w:val="000000" w:themeColor="text1"/>
        </w:rPr>
        <w:t xml:space="preserve">– setting out what good recruitment, development and management of people looks like to achieve a competent and motivated workforce </w:t>
      </w:r>
    </w:p>
    <w:p w14:paraId="64C82AF7" w14:textId="55038F17" w:rsidR="008F6A95" w:rsidRDefault="00A2F977" w:rsidP="00A2F977">
      <w:pPr>
        <w:pStyle w:val="paragraph"/>
        <w:spacing w:after="120" w:line="240" w:lineRule="auto"/>
        <w:rPr>
          <w:rFonts w:ascii="Calibri" w:eastAsia="Calibri" w:hAnsi="Calibri" w:cs="Calibri"/>
          <w:color w:val="000000" w:themeColor="text1"/>
        </w:rPr>
      </w:pPr>
      <w:r w:rsidRPr="00A2F977">
        <w:rPr>
          <w:rFonts w:ascii="Calibri" w:eastAsia="Calibri" w:hAnsi="Calibri" w:cs="Calibri"/>
          <w:color w:val="000000" w:themeColor="text1"/>
        </w:rPr>
        <w:t xml:space="preserve">Draft Fire Standards were considered by the board and the peer group during February and March 2022, the conclusions of which were that further revisions would be required. </w:t>
      </w:r>
    </w:p>
    <w:p w14:paraId="4DC541C8" w14:textId="0364043E"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 xml:space="preserve">Revision work </w:t>
      </w:r>
      <w:r w:rsidR="00BC609A">
        <w:rPr>
          <w:rStyle w:val="normaltextrun"/>
          <w:rFonts w:ascii="Calibri" w:eastAsia="Calibri" w:hAnsi="Calibri" w:cs="Calibri"/>
          <w:color w:val="000000" w:themeColor="text1"/>
        </w:rPr>
        <w:t>took place</w:t>
      </w:r>
      <w:r w:rsidRPr="00A2F977">
        <w:rPr>
          <w:rStyle w:val="normaltextrun"/>
          <w:rFonts w:ascii="Calibri" w:eastAsia="Calibri" w:hAnsi="Calibri" w:cs="Calibri"/>
          <w:color w:val="000000" w:themeColor="text1"/>
        </w:rPr>
        <w:t xml:space="preserve"> along with benchmarking against leadership industry standards </w:t>
      </w:r>
      <w:r w:rsidR="00BC609A">
        <w:rPr>
          <w:rStyle w:val="normaltextrun"/>
          <w:rFonts w:ascii="Calibri" w:eastAsia="Calibri" w:hAnsi="Calibri" w:cs="Calibri"/>
          <w:color w:val="000000" w:themeColor="text1"/>
        </w:rPr>
        <w:t xml:space="preserve">and </w:t>
      </w:r>
      <w:r w:rsidRPr="00A2F977">
        <w:rPr>
          <w:rStyle w:val="normaltextrun"/>
          <w:rFonts w:ascii="Calibri" w:eastAsia="Calibri" w:hAnsi="Calibri" w:cs="Calibri"/>
          <w:color w:val="000000" w:themeColor="text1"/>
        </w:rPr>
        <w:t>pre-consultation drafts</w:t>
      </w:r>
      <w:r w:rsidR="00BC609A">
        <w:rPr>
          <w:rStyle w:val="normaltextrun"/>
          <w:rFonts w:ascii="Calibri" w:eastAsia="Calibri" w:hAnsi="Calibri" w:cs="Calibri"/>
          <w:color w:val="000000" w:themeColor="text1"/>
        </w:rPr>
        <w:t xml:space="preserve"> were produced in</w:t>
      </w:r>
      <w:r w:rsidRPr="00A2F977">
        <w:rPr>
          <w:rStyle w:val="normaltextrun"/>
          <w:rFonts w:ascii="Calibri" w:eastAsia="Calibri" w:hAnsi="Calibri" w:cs="Calibri"/>
          <w:color w:val="000000" w:themeColor="text1"/>
        </w:rPr>
        <w:t xml:space="preserve"> June 2022.</w:t>
      </w:r>
    </w:p>
    <w:p w14:paraId="04824FFA" w14:textId="045E6AC6"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 xml:space="preserve">Consultation </w:t>
      </w:r>
      <w:r w:rsidR="00B4764C">
        <w:rPr>
          <w:rStyle w:val="normaltextrun"/>
          <w:rFonts w:ascii="Calibri" w:eastAsia="Calibri" w:hAnsi="Calibri" w:cs="Calibri"/>
          <w:color w:val="000000" w:themeColor="text1"/>
        </w:rPr>
        <w:t xml:space="preserve">has been approved by the Board and </w:t>
      </w:r>
      <w:r w:rsidRPr="00A2F977">
        <w:rPr>
          <w:rStyle w:val="normaltextrun"/>
          <w:rFonts w:ascii="Calibri" w:eastAsia="Calibri" w:hAnsi="Calibri" w:cs="Calibri"/>
          <w:color w:val="000000" w:themeColor="text1"/>
        </w:rPr>
        <w:t>i</w:t>
      </w:r>
      <w:r w:rsidR="00BC609A">
        <w:rPr>
          <w:rStyle w:val="normaltextrun"/>
          <w:rFonts w:ascii="Calibri" w:eastAsia="Calibri" w:hAnsi="Calibri" w:cs="Calibri"/>
          <w:color w:val="000000" w:themeColor="text1"/>
        </w:rPr>
        <w:t>s currently open until September 2022</w:t>
      </w:r>
      <w:r w:rsidRPr="00A2F977">
        <w:rPr>
          <w:rStyle w:val="normaltextrun"/>
          <w:rFonts w:ascii="Calibri" w:eastAsia="Calibri" w:hAnsi="Calibri" w:cs="Calibri"/>
          <w:color w:val="000000" w:themeColor="text1"/>
        </w:rPr>
        <w:t>.</w:t>
      </w:r>
    </w:p>
    <w:p w14:paraId="732FD025" w14:textId="589D41A8" w:rsidR="008F6A95" w:rsidRDefault="00A2F977" w:rsidP="00A2F977">
      <w:pPr>
        <w:pStyle w:val="ListParagraph"/>
        <w:numPr>
          <w:ilvl w:val="0"/>
          <w:numId w:val="1"/>
        </w:numPr>
        <w:spacing w:beforeAutospacing="1" w:after="120" w:afterAutospacing="1" w:line="240" w:lineRule="auto"/>
        <w:ind w:hanging="357"/>
        <w:rPr>
          <w:rFonts w:ascii="Calibri" w:eastAsia="Calibri" w:hAnsi="Calibri" w:cs="Calibri"/>
          <w:color w:val="000000" w:themeColor="text1"/>
        </w:rPr>
      </w:pPr>
      <w:r w:rsidRPr="00A2F977">
        <w:rPr>
          <w:rStyle w:val="normaltextrun"/>
          <w:rFonts w:ascii="Calibri" w:eastAsia="Calibri" w:hAnsi="Calibri" w:cs="Calibri"/>
          <w:color w:val="000000" w:themeColor="text1"/>
        </w:rPr>
        <w:t>Subject to consultation feedback, it is expected these standards will be published by December 2022.</w:t>
      </w:r>
    </w:p>
    <w:p w14:paraId="799C8585" w14:textId="3B98AA34"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t>Remaining Areas for Consideration</w:t>
      </w:r>
    </w:p>
    <w:p w14:paraId="4A637183" w14:textId="4908F41E" w:rsidR="00BC609A" w:rsidRDefault="00A2F977" w:rsidP="00A2F977">
      <w:pPr>
        <w:rPr>
          <w:rFonts w:ascii="Calibri" w:eastAsia="Calibri" w:hAnsi="Calibri" w:cs="Calibri"/>
          <w:color w:val="000000" w:themeColor="text1"/>
        </w:rPr>
      </w:pPr>
      <w:r w:rsidRPr="00A2F977">
        <w:rPr>
          <w:rFonts w:ascii="Calibri" w:eastAsia="Calibri" w:hAnsi="Calibri" w:cs="Calibri"/>
          <w:color w:val="000000" w:themeColor="text1"/>
        </w:rPr>
        <w:t xml:space="preserve">A third phase of development work </w:t>
      </w:r>
      <w:r w:rsidR="00BC609A">
        <w:rPr>
          <w:rFonts w:ascii="Calibri" w:eastAsia="Calibri" w:hAnsi="Calibri" w:cs="Calibri"/>
          <w:color w:val="000000" w:themeColor="text1"/>
        </w:rPr>
        <w:t>was approved by the FSB at the Board meeting on 15</w:t>
      </w:r>
      <w:r w:rsidR="00BC609A" w:rsidRPr="00BC609A">
        <w:rPr>
          <w:rFonts w:ascii="Calibri" w:eastAsia="Calibri" w:hAnsi="Calibri" w:cs="Calibri"/>
          <w:color w:val="000000" w:themeColor="text1"/>
          <w:vertAlign w:val="superscript"/>
        </w:rPr>
        <w:t>th</w:t>
      </w:r>
      <w:r w:rsidR="00BC609A">
        <w:rPr>
          <w:rFonts w:ascii="Calibri" w:eastAsia="Calibri" w:hAnsi="Calibri" w:cs="Calibri"/>
          <w:color w:val="000000" w:themeColor="text1"/>
        </w:rPr>
        <w:t xml:space="preserve"> June 2022. The Board agreed to the following standards for production as part of phase three: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5401"/>
        <w:gridCol w:w="3056"/>
      </w:tblGrid>
      <w:tr w:rsidR="00605F14" w:rsidRPr="00605F14" w14:paraId="14ED953D"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D8D8D8"/>
            <w:vAlign w:val="center"/>
            <w:hideMark/>
          </w:tcPr>
          <w:p w14:paraId="32A240B9"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No.</w:t>
            </w:r>
            <w:r w:rsidRPr="00605F14">
              <w:rPr>
                <w:rFonts w:ascii="Calibri" w:eastAsia="Times New Roman" w:hAnsi="Calibri" w:cs="Calibr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D8D8D8"/>
            <w:vAlign w:val="center"/>
            <w:hideMark/>
          </w:tcPr>
          <w:p w14:paraId="1599B90D"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Activity / Potential Fire Standard</w:t>
            </w:r>
            <w:r w:rsidRPr="00605F14">
              <w:rPr>
                <w:rFonts w:ascii="Calibri" w:eastAsia="Times New Roman" w:hAnsi="Calibri" w:cs="Calibr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D8D8D8"/>
            <w:vAlign w:val="center"/>
            <w:hideMark/>
          </w:tcPr>
          <w:p w14:paraId="455CD1E8"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Activity Framework Category</w:t>
            </w:r>
            <w:r w:rsidRPr="00605F14">
              <w:rPr>
                <w:rFonts w:ascii="Calibri" w:eastAsia="Times New Roman" w:hAnsi="Calibri" w:cs="Calibri"/>
                <w:sz w:val="24"/>
                <w:szCs w:val="24"/>
                <w:lang w:eastAsia="en-GB"/>
              </w:rPr>
              <w:t> </w:t>
            </w:r>
          </w:p>
        </w:tc>
      </w:tr>
      <w:tr w:rsidR="00605F14" w:rsidRPr="00605F14" w14:paraId="236DEED3"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79830479"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1</w:t>
            </w:r>
            <w:r w:rsidRPr="00605F14">
              <w:rPr>
                <w:rFonts w:ascii="Calibri" w:eastAsia="Times New Roman" w:hAnsi="Calibri" w:cs="Calibr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324F8274"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Fire Control</w:t>
            </w:r>
            <w:r w:rsidRPr="00605F14">
              <w:rPr>
                <w:rFonts w:ascii="Calibri" w:eastAsia="Times New Roman" w:hAnsi="Calibri" w:cs="Calibr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2F4C7695"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sz w:val="24"/>
                <w:szCs w:val="24"/>
                <w:lang w:eastAsia="en-GB"/>
              </w:rPr>
              <w:t>Service Delivery  </w:t>
            </w:r>
          </w:p>
        </w:tc>
      </w:tr>
      <w:tr w:rsidR="00605F14" w:rsidRPr="00605F14" w14:paraId="7C9599A0"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4B6FCD13"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2</w:t>
            </w:r>
            <w:r w:rsidRPr="00605F14">
              <w:rPr>
                <w:rFonts w:ascii="Calibri" w:eastAsia="Times New Roman" w:hAnsi="Calibri" w:cs="Calibr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1B1B2321"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Communication, engagement, consultation</w:t>
            </w:r>
            <w:r w:rsidRPr="00605F14">
              <w:rPr>
                <w:rFonts w:ascii="Calibri" w:eastAsia="Times New Roman" w:hAnsi="Calibri" w:cs="Calibr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7B1F5891"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sz w:val="24"/>
                <w:szCs w:val="24"/>
                <w:lang w:eastAsia="en-GB"/>
              </w:rPr>
              <w:t xml:space="preserve">Cultural and </w:t>
            </w:r>
            <w:proofErr w:type="gramStart"/>
            <w:r w:rsidRPr="00605F14">
              <w:rPr>
                <w:rFonts w:ascii="Calibri" w:eastAsia="Times New Roman" w:hAnsi="Calibri" w:cs="Calibri"/>
                <w:sz w:val="24"/>
                <w:szCs w:val="24"/>
                <w:lang w:eastAsia="en-GB"/>
              </w:rPr>
              <w:t>Enabling</w:t>
            </w:r>
            <w:proofErr w:type="gramEnd"/>
            <w:r w:rsidRPr="00605F14">
              <w:rPr>
                <w:rFonts w:ascii="Calibri" w:eastAsia="Times New Roman" w:hAnsi="Calibri" w:cs="Calibri"/>
                <w:sz w:val="24"/>
                <w:szCs w:val="24"/>
                <w:lang w:eastAsia="en-GB"/>
              </w:rPr>
              <w:t> </w:t>
            </w:r>
          </w:p>
        </w:tc>
      </w:tr>
      <w:tr w:rsidR="00605F14" w:rsidRPr="00605F14" w14:paraId="31476656"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2337F25"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3</w:t>
            </w:r>
            <w:r w:rsidRPr="00605F14">
              <w:rPr>
                <w:rFonts w:ascii="Calibri" w:eastAsia="Times New Roman" w:hAnsi="Calibri" w:cs="Calibr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5CA17732"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Commercial and Procurement (Resources)</w:t>
            </w:r>
            <w:r w:rsidRPr="00605F14">
              <w:rPr>
                <w:rFonts w:ascii="Calibri" w:eastAsia="Times New Roman" w:hAnsi="Calibri" w:cs="Calibr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3966A151"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sz w:val="24"/>
                <w:szCs w:val="24"/>
                <w:lang w:eastAsia="en-GB"/>
              </w:rPr>
              <w:t>Enabling </w:t>
            </w:r>
          </w:p>
        </w:tc>
      </w:tr>
      <w:tr w:rsidR="00605F14" w:rsidRPr="00605F14" w14:paraId="0540B411"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B2DB6C7"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4</w:t>
            </w:r>
            <w:r w:rsidRPr="00605F14">
              <w:rPr>
                <w:rFonts w:ascii="Calibri" w:eastAsia="Times New Roman" w:hAnsi="Calibri" w:cs="Calibr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43C9B959"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Finance and Assurance (Resources)</w:t>
            </w:r>
            <w:r w:rsidRPr="00605F14">
              <w:rPr>
                <w:rFonts w:ascii="Calibri" w:eastAsia="Times New Roman" w:hAnsi="Calibri" w:cs="Calibr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2CD868FE"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sz w:val="24"/>
                <w:szCs w:val="24"/>
                <w:lang w:eastAsia="en-GB"/>
              </w:rPr>
              <w:t>Enabling  </w:t>
            </w:r>
          </w:p>
        </w:tc>
      </w:tr>
      <w:tr w:rsidR="00605F14" w:rsidRPr="00605F14" w14:paraId="284542F8"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E4890D9"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5</w:t>
            </w:r>
            <w:r w:rsidRPr="00605F14">
              <w:rPr>
                <w:rFonts w:ascii="Calibri" w:eastAsia="Times New Roman" w:hAnsi="Calibri" w:cs="Calibr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60E98FCD"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b/>
                <w:bCs/>
                <w:sz w:val="24"/>
                <w:szCs w:val="24"/>
                <w:lang w:eastAsia="en-GB"/>
              </w:rPr>
              <w:t>Asset Management (Resources)</w:t>
            </w:r>
            <w:r w:rsidRPr="00605F14">
              <w:rPr>
                <w:rFonts w:ascii="Calibri" w:eastAsia="Times New Roman" w:hAnsi="Calibri" w:cs="Calibr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7B3E836F" w14:textId="77777777" w:rsidR="00605F14" w:rsidRPr="00605F14" w:rsidRDefault="00605F14" w:rsidP="00605F14">
            <w:pPr>
              <w:spacing w:after="0" w:line="240" w:lineRule="auto"/>
              <w:textAlignment w:val="baseline"/>
              <w:rPr>
                <w:rFonts w:ascii="Segoe UI" w:eastAsia="Times New Roman" w:hAnsi="Segoe UI" w:cs="Segoe UI"/>
                <w:sz w:val="18"/>
                <w:szCs w:val="18"/>
                <w:lang w:eastAsia="en-GB"/>
              </w:rPr>
            </w:pPr>
            <w:r w:rsidRPr="00605F14">
              <w:rPr>
                <w:rFonts w:ascii="Calibri" w:eastAsia="Times New Roman" w:hAnsi="Calibri" w:cs="Calibri"/>
                <w:sz w:val="24"/>
                <w:szCs w:val="24"/>
                <w:lang w:eastAsia="en-GB"/>
              </w:rPr>
              <w:t>Enabling </w:t>
            </w:r>
          </w:p>
        </w:tc>
      </w:tr>
    </w:tbl>
    <w:p w14:paraId="6C2AD8EC" w14:textId="77777777" w:rsidR="00BC609A" w:rsidRDefault="00BC609A" w:rsidP="00A2F977">
      <w:pPr>
        <w:rPr>
          <w:rFonts w:ascii="Calibri" w:eastAsia="Calibri" w:hAnsi="Calibri" w:cs="Calibri"/>
          <w:color w:val="000000" w:themeColor="text1"/>
        </w:rPr>
      </w:pPr>
    </w:p>
    <w:p w14:paraId="146E610F" w14:textId="0E8E7917" w:rsidR="00653A29" w:rsidRDefault="00653A29" w:rsidP="00A2F977">
      <w:pPr>
        <w:spacing w:after="240" w:line="276" w:lineRule="auto"/>
        <w:rPr>
          <w:rFonts w:ascii="Calibri" w:eastAsia="Calibri" w:hAnsi="Calibri" w:cs="Calibri"/>
          <w:color w:val="000000" w:themeColor="text1"/>
        </w:rPr>
      </w:pPr>
      <w:r>
        <w:rPr>
          <w:rStyle w:val="normaltextrun"/>
          <w:rFonts w:ascii="Calibri" w:hAnsi="Calibri" w:cs="Calibri"/>
          <w:color w:val="000000"/>
          <w:shd w:val="clear" w:color="auto" w:fill="FFFFFF"/>
        </w:rPr>
        <w:lastRenderedPageBreak/>
        <w:t>Health and Wellbeing has been considered during the development of the Leadership and People Fire Standards. The NFCC People Programme will be undertaking work and producing products relating to health and wellbeing, however, some of this work will not commence until 2023. Therefore, it is proposed that the need for a separate Health and Wellbeing Fire Standard will be reviewed once phase three is complete and the NFCC People Programme has progressed their programme of work.</w:t>
      </w:r>
    </w:p>
    <w:p w14:paraId="49C2AEA0" w14:textId="7EBB6A44" w:rsidR="00653A29" w:rsidRDefault="00653A29" w:rsidP="00653A29">
      <w:pPr>
        <w:spacing w:after="240" w:line="276" w:lineRule="auto"/>
        <w:rPr>
          <w:rFonts w:ascii="Calibri" w:eastAsia="Calibri" w:hAnsi="Calibri" w:cs="Calibri"/>
          <w:color w:val="000000" w:themeColor="text1"/>
        </w:rPr>
      </w:pPr>
      <w:r>
        <w:rPr>
          <w:rFonts w:ascii="Calibri" w:eastAsia="Calibri" w:hAnsi="Calibri" w:cs="Calibri"/>
          <w:color w:val="000000" w:themeColor="text1"/>
        </w:rPr>
        <w:t>T</w:t>
      </w:r>
      <w:r w:rsidRPr="00653A29">
        <w:rPr>
          <w:rFonts w:ascii="Calibri" w:eastAsia="Calibri" w:hAnsi="Calibri" w:cs="Calibri"/>
          <w:color w:val="000000" w:themeColor="text1"/>
        </w:rPr>
        <w:t xml:space="preserve">he current focus on data for the sector is a priority, with digital and technology to follow thereafter. Therefore, work on a Fire Standard relating to digital and technology may be dependent on a variety of influences which yet are unknown. It is proposed that the progression of this work should be reviewed in 2023. The influences include, but are not limited to: </w:t>
      </w:r>
    </w:p>
    <w:p w14:paraId="3F413C7B" w14:textId="578D23FC" w:rsidR="00653A29" w:rsidRPr="00653A29" w:rsidRDefault="00653A29" w:rsidP="00653A29">
      <w:pPr>
        <w:pStyle w:val="ListParagraph"/>
        <w:numPr>
          <w:ilvl w:val="0"/>
          <w:numId w:val="11"/>
        </w:numPr>
        <w:spacing w:after="240" w:line="276" w:lineRule="auto"/>
        <w:rPr>
          <w:rFonts w:ascii="Calibri" w:eastAsia="Calibri" w:hAnsi="Calibri" w:cs="Calibri"/>
          <w:color w:val="000000" w:themeColor="text1"/>
        </w:rPr>
      </w:pPr>
      <w:r w:rsidRPr="00653A29">
        <w:rPr>
          <w:rFonts w:ascii="Calibri" w:eastAsia="Calibri" w:hAnsi="Calibri" w:cs="Calibri"/>
          <w:color w:val="000000" w:themeColor="text1"/>
        </w:rPr>
        <w:t xml:space="preserve">the work of the NFCC Digital and Data Programme; </w:t>
      </w:r>
    </w:p>
    <w:p w14:paraId="32D75D29" w14:textId="77777777" w:rsidR="00653A29" w:rsidRPr="00653A29" w:rsidRDefault="00653A29" w:rsidP="00653A29">
      <w:pPr>
        <w:pStyle w:val="ListParagraph"/>
        <w:numPr>
          <w:ilvl w:val="0"/>
          <w:numId w:val="11"/>
        </w:numPr>
        <w:spacing w:after="240" w:line="276" w:lineRule="auto"/>
        <w:rPr>
          <w:rFonts w:ascii="Calibri" w:eastAsia="Calibri" w:hAnsi="Calibri" w:cs="Calibri"/>
          <w:color w:val="000000" w:themeColor="text1"/>
        </w:rPr>
      </w:pPr>
      <w:r w:rsidRPr="00653A29">
        <w:rPr>
          <w:rFonts w:ascii="Calibri" w:eastAsia="Calibri" w:hAnsi="Calibri" w:cs="Calibri"/>
          <w:color w:val="000000" w:themeColor="text1"/>
        </w:rPr>
        <w:t xml:space="preserve">the evolution and impact of the Emergency Service Network; </w:t>
      </w:r>
    </w:p>
    <w:p w14:paraId="10B246E7" w14:textId="77777777" w:rsidR="00653A29" w:rsidRPr="00653A29" w:rsidRDefault="00653A29" w:rsidP="00653A29">
      <w:pPr>
        <w:pStyle w:val="ListParagraph"/>
        <w:numPr>
          <w:ilvl w:val="0"/>
          <w:numId w:val="11"/>
        </w:numPr>
        <w:spacing w:after="240" w:line="276" w:lineRule="auto"/>
        <w:rPr>
          <w:rFonts w:ascii="Calibri" w:eastAsia="Calibri" w:hAnsi="Calibri" w:cs="Calibri"/>
          <w:color w:val="000000" w:themeColor="text1"/>
        </w:rPr>
      </w:pPr>
      <w:r w:rsidRPr="00653A29">
        <w:rPr>
          <w:rFonts w:ascii="Calibri" w:eastAsia="Calibri" w:hAnsi="Calibri" w:cs="Calibri"/>
          <w:color w:val="000000" w:themeColor="text1"/>
        </w:rPr>
        <w:t xml:space="preserve">support for services in improving local infrastructure and systems; and </w:t>
      </w:r>
    </w:p>
    <w:p w14:paraId="10A313D2" w14:textId="76860583" w:rsidR="00653A29" w:rsidRPr="00653A29" w:rsidRDefault="00653A29" w:rsidP="00653A29">
      <w:pPr>
        <w:pStyle w:val="ListParagraph"/>
        <w:numPr>
          <w:ilvl w:val="0"/>
          <w:numId w:val="11"/>
        </w:numPr>
        <w:spacing w:after="240" w:line="276" w:lineRule="auto"/>
        <w:rPr>
          <w:rFonts w:ascii="Calibri" w:eastAsia="Calibri" w:hAnsi="Calibri" w:cs="Calibri"/>
          <w:color w:val="000000" w:themeColor="text1"/>
        </w:rPr>
      </w:pPr>
      <w:r w:rsidRPr="00653A29">
        <w:rPr>
          <w:rFonts w:ascii="Calibri" w:eastAsia="Calibri" w:hAnsi="Calibri" w:cs="Calibri"/>
          <w:color w:val="000000" w:themeColor="text1"/>
        </w:rPr>
        <w:t>evolution of the Incident Recording System and Fire Control Room technology.</w:t>
      </w:r>
    </w:p>
    <w:p w14:paraId="61194611" w14:textId="698E3C10"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It is anticipated that the full suite of standards will total approximately 21</w:t>
      </w:r>
      <w:r w:rsidR="00653A29">
        <w:rPr>
          <w:rFonts w:ascii="Calibri" w:eastAsia="Calibri" w:hAnsi="Calibri" w:cs="Calibri"/>
          <w:color w:val="000000" w:themeColor="text1"/>
        </w:rPr>
        <w:t xml:space="preserve">. </w:t>
      </w:r>
    </w:p>
    <w:p w14:paraId="0B0D8878" w14:textId="4D27F875"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has a defined periodic review process in place following publication of a Fire Standard but can initiate an exceptional review should the need arise. </w:t>
      </w:r>
    </w:p>
    <w:p w14:paraId="5D71E0BF" w14:textId="602213C6"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t>Implementation support</w:t>
      </w:r>
    </w:p>
    <w:p w14:paraId="1BB10C3C" w14:textId="228D4160"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through the NFCC Fire Standards and Implementation Teams, will be continuing to support services as they work to achieve the Fire Standards. Implementation tools are provided with all published Fire Standards. </w:t>
      </w:r>
    </w:p>
    <w:p w14:paraId="673E4B09" w14:textId="5561E2C5" w:rsidR="008F6A95" w:rsidRDefault="00A2F977" w:rsidP="00A2F977">
      <w:pPr>
        <w:pStyle w:val="Heading2"/>
        <w:spacing w:after="240" w:line="276" w:lineRule="auto"/>
        <w:rPr>
          <w:rFonts w:ascii="Calibri" w:eastAsia="Calibri" w:hAnsi="Calibri" w:cs="Calibri"/>
          <w:b/>
          <w:bCs/>
          <w:color w:val="363636"/>
          <w:sz w:val="28"/>
          <w:szCs w:val="28"/>
        </w:rPr>
      </w:pPr>
      <w:r w:rsidRPr="00A2F977">
        <w:rPr>
          <w:rFonts w:ascii="Calibri" w:eastAsia="Calibri" w:hAnsi="Calibri" w:cs="Calibri"/>
          <w:b/>
          <w:bCs/>
          <w:color w:val="363636"/>
          <w:sz w:val="28"/>
          <w:szCs w:val="28"/>
        </w:rPr>
        <w:t xml:space="preserve">Impact and Benefits Realisation </w:t>
      </w:r>
    </w:p>
    <w:p w14:paraId="432CA622" w14:textId="7044B6C5"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are keen to understand the impact of the Fire Standards now that the first standards have been published. As part of both the development process and the consultation on each Fire Standard we ask services about potential impacts. </w:t>
      </w:r>
    </w:p>
    <w:p w14:paraId="5097F260" w14:textId="1CFB4488" w:rsidR="008F6A95" w:rsidRDefault="00A2F977" w:rsidP="00A2F977">
      <w:p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 xml:space="preserve">The FSB will be undertaking engagement activity with services during the summer 2022 to help better understand impacts and review progress to date.  </w:t>
      </w:r>
    </w:p>
    <w:p w14:paraId="3146EBE2" w14:textId="10A43DA0"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Background notes for information</w:t>
      </w:r>
    </w:p>
    <w:p w14:paraId="53BE0648" w14:textId="4992ED4C"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The Fire Standards Board (FSB) is responsible for the identification, organisation, </w:t>
      </w:r>
      <w:proofErr w:type="gramStart"/>
      <w:r w:rsidRPr="00A2F977">
        <w:rPr>
          <w:rFonts w:ascii="Calibri" w:eastAsia="Calibri" w:hAnsi="Calibri" w:cs="Calibri"/>
          <w:color w:val="000000" w:themeColor="text1"/>
        </w:rPr>
        <w:t>development</w:t>
      </w:r>
      <w:proofErr w:type="gramEnd"/>
      <w:r w:rsidRPr="00A2F977">
        <w:rPr>
          <w:rFonts w:ascii="Calibri" w:eastAsia="Calibri" w:hAnsi="Calibri" w:cs="Calibri"/>
          <w:color w:val="000000" w:themeColor="text1"/>
        </w:rPr>
        <w:t xml:space="preserve"> and maintenance of professional standards for fire and rescue services in England. Led by an independent Chair and Vice Chair, membership of the Board includes the NFCC, employers (both the LGA and the APCC) and the Home Office. </w:t>
      </w:r>
    </w:p>
    <w:p w14:paraId="38BD0887" w14:textId="05A184D5" w:rsidR="008F6A95" w:rsidRDefault="00A2F977" w:rsidP="6F741FBA">
      <w:pPr>
        <w:spacing w:after="240" w:line="276" w:lineRule="auto"/>
        <w:ind w:left="45"/>
        <w:rPr>
          <w:rFonts w:ascii="Calibri" w:eastAsia="Calibri" w:hAnsi="Calibri" w:cs="Calibri"/>
          <w:color w:val="000000" w:themeColor="text1"/>
        </w:rPr>
      </w:pPr>
      <w:r w:rsidRPr="6F741FBA">
        <w:rPr>
          <w:rFonts w:ascii="Calibri" w:eastAsia="Calibri" w:hAnsi="Calibri" w:cs="Calibri"/>
          <w:color w:val="000000" w:themeColor="text1"/>
        </w:rPr>
        <w:t>The LGA representative on the Board is Cllr Nick Chard.</w:t>
      </w:r>
    </w:p>
    <w:p w14:paraId="54A21F45" w14:textId="379DCB38"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lastRenderedPageBreak/>
        <w:t xml:space="preserve">The FSB continues to meet regularly to review the progress made on Fire Standards development. Its next meeting is scheduled for </w:t>
      </w:r>
      <w:r w:rsidR="00653A29">
        <w:rPr>
          <w:rFonts w:ascii="Calibri" w:eastAsia="Calibri" w:hAnsi="Calibri" w:cs="Calibri"/>
          <w:color w:val="000000" w:themeColor="text1"/>
        </w:rPr>
        <w:t>9</w:t>
      </w:r>
      <w:r w:rsidRPr="00A2F977">
        <w:rPr>
          <w:rFonts w:ascii="Calibri" w:eastAsia="Calibri" w:hAnsi="Calibri" w:cs="Calibri"/>
          <w:color w:val="000000" w:themeColor="text1"/>
        </w:rPr>
        <w:t xml:space="preserve"> </w:t>
      </w:r>
      <w:r w:rsidR="00653A29">
        <w:rPr>
          <w:rFonts w:ascii="Calibri" w:eastAsia="Calibri" w:hAnsi="Calibri" w:cs="Calibri"/>
          <w:color w:val="000000" w:themeColor="text1"/>
        </w:rPr>
        <w:t>September</w:t>
      </w:r>
      <w:r w:rsidRPr="00A2F977">
        <w:rPr>
          <w:rFonts w:ascii="Calibri" w:eastAsia="Calibri" w:hAnsi="Calibri" w:cs="Calibri"/>
          <w:color w:val="000000" w:themeColor="text1"/>
        </w:rPr>
        <w:t xml:space="preserve"> 2022. </w:t>
      </w:r>
    </w:p>
    <w:p w14:paraId="02D876B6" w14:textId="08855156"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Given the various stages of development required and the time needed for engagement with services in the early stages, as well as through formal consultation, development work and publications are staggered. This is primarily done to align capacity and resources in a considered way, but also to pace the rate at which standards are released to services. </w:t>
      </w:r>
    </w:p>
    <w:p w14:paraId="31564FA4" w14:textId="72759B8B"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Once approved, Fire Standards are shared on the </w:t>
      </w:r>
      <w:hyperlink r:id="rId14">
        <w:r w:rsidRPr="00A2F977">
          <w:rPr>
            <w:rStyle w:val="Hyperlink"/>
            <w:rFonts w:ascii="Calibri" w:eastAsia="Calibri" w:hAnsi="Calibri" w:cs="Calibri"/>
          </w:rPr>
          <w:t>Fire Standards Board website</w:t>
        </w:r>
      </w:hyperlink>
      <w:r w:rsidRPr="00A2F977">
        <w:rPr>
          <w:rFonts w:ascii="Calibri" w:eastAsia="Calibri" w:hAnsi="Calibri" w:cs="Calibri"/>
          <w:color w:val="000000" w:themeColor="text1"/>
        </w:rPr>
        <w:t>.</w:t>
      </w:r>
    </w:p>
    <w:p w14:paraId="30126A76" w14:textId="39547EB8"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 xml:space="preserve">Services should now be aware of the requirements being placed upon them through these Fire Standards. Her Majesty’s Inspectorate of Constabulary and Fire and Rescue Services (HMICFRS) will be referencing the standards in their inspection arrangements and therefore services should be prepared to evidence their progress towards achieving them. </w:t>
      </w:r>
    </w:p>
    <w:p w14:paraId="0DCDF6B4" w14:textId="038D35AB" w:rsidR="008F6A95" w:rsidRDefault="00A2F977" w:rsidP="00A2F977">
      <w:pPr>
        <w:spacing w:after="240" w:line="276" w:lineRule="auto"/>
        <w:ind w:left="45"/>
        <w:rPr>
          <w:rFonts w:ascii="Calibri" w:eastAsia="Calibri" w:hAnsi="Calibri" w:cs="Calibri"/>
          <w:color w:val="000000" w:themeColor="text1"/>
        </w:rPr>
      </w:pPr>
      <w:r w:rsidRPr="00A2F977">
        <w:rPr>
          <w:rFonts w:ascii="Calibri" w:eastAsia="Calibri" w:hAnsi="Calibri" w:cs="Calibri"/>
          <w:color w:val="000000" w:themeColor="text1"/>
        </w:rPr>
        <w:t>The Fire Standards Board would welcome and appreciate the support of fire authority chairs and members in:</w:t>
      </w:r>
    </w:p>
    <w:p w14:paraId="6A11B9C0" w14:textId="55C9B3B3" w:rsidR="008F6A95" w:rsidRDefault="00A2F977" w:rsidP="00A2F977">
      <w:pPr>
        <w:pStyle w:val="ListParagraph"/>
        <w:numPr>
          <w:ilvl w:val="0"/>
          <w:numId w:val="5"/>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Ensuring their services are enabled to engage in Fire Standards by releasing their subject matter experts to support development work and peer review through the NFCC where appropriate and feasible.</w:t>
      </w:r>
    </w:p>
    <w:p w14:paraId="64C22051" w14:textId="3BFE72F8" w:rsidR="008F6A95" w:rsidRDefault="00A2F977" w:rsidP="00A2F977">
      <w:pPr>
        <w:pStyle w:val="ListParagraph"/>
        <w:numPr>
          <w:ilvl w:val="0"/>
          <w:numId w:val="5"/>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Responding to the Fire Standards consultations as they are published; and,</w:t>
      </w:r>
    </w:p>
    <w:p w14:paraId="70FFBED2" w14:textId="2614DE62" w:rsidR="008F6A95" w:rsidRDefault="00A2F977" w:rsidP="00A2F977">
      <w:pPr>
        <w:pStyle w:val="ListParagraph"/>
        <w:numPr>
          <w:ilvl w:val="0"/>
          <w:numId w:val="5"/>
        </w:numPr>
        <w:spacing w:after="240" w:line="276" w:lineRule="auto"/>
        <w:rPr>
          <w:rFonts w:ascii="Calibri" w:eastAsia="Calibri" w:hAnsi="Calibri" w:cs="Calibri"/>
          <w:color w:val="000000" w:themeColor="text1"/>
        </w:rPr>
      </w:pPr>
      <w:r w:rsidRPr="00A2F977">
        <w:rPr>
          <w:rFonts w:ascii="Calibri" w:eastAsia="Calibri" w:hAnsi="Calibri" w:cs="Calibri"/>
          <w:color w:val="000000" w:themeColor="text1"/>
        </w:rPr>
        <w:t>Supporting activities to achieve those Fire Standards through implementation once approved and published.</w:t>
      </w:r>
    </w:p>
    <w:p w14:paraId="772930BD" w14:textId="3AAE9171" w:rsidR="008F6A95" w:rsidRDefault="008F6A95" w:rsidP="00A2F977">
      <w:pPr>
        <w:spacing w:after="240" w:line="276" w:lineRule="auto"/>
        <w:rPr>
          <w:rFonts w:ascii="Calibri" w:eastAsia="Calibri" w:hAnsi="Calibri" w:cs="Calibri"/>
          <w:color w:val="000000" w:themeColor="text1"/>
        </w:rPr>
      </w:pPr>
    </w:p>
    <w:p w14:paraId="5E5787A5" w14:textId="12B641F6" w:rsidR="008F6A95" w:rsidRDefault="008F6A95" w:rsidP="00A2F977"/>
    <w:sectPr w:rsidR="008F6A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43"/>
    <w:multiLevelType w:val="hybridMultilevel"/>
    <w:tmpl w:val="578AE18A"/>
    <w:lvl w:ilvl="0" w:tplc="1780E636">
      <w:start w:val="1"/>
      <w:numFmt w:val="bullet"/>
      <w:lvlText w:val=""/>
      <w:lvlJc w:val="left"/>
      <w:pPr>
        <w:ind w:left="720" w:hanging="360"/>
      </w:pPr>
      <w:rPr>
        <w:rFonts w:ascii="Symbol" w:hAnsi="Symbol" w:hint="default"/>
      </w:rPr>
    </w:lvl>
    <w:lvl w:ilvl="1" w:tplc="289AF982">
      <w:start w:val="1"/>
      <w:numFmt w:val="bullet"/>
      <w:lvlText w:val="o"/>
      <w:lvlJc w:val="left"/>
      <w:pPr>
        <w:ind w:left="1440" w:hanging="360"/>
      </w:pPr>
      <w:rPr>
        <w:rFonts w:ascii="Courier New" w:hAnsi="Courier New" w:hint="default"/>
      </w:rPr>
    </w:lvl>
    <w:lvl w:ilvl="2" w:tplc="8C6A596A">
      <w:start w:val="1"/>
      <w:numFmt w:val="bullet"/>
      <w:lvlText w:val=""/>
      <w:lvlJc w:val="left"/>
      <w:pPr>
        <w:ind w:left="2160" w:hanging="360"/>
      </w:pPr>
      <w:rPr>
        <w:rFonts w:ascii="Wingdings" w:hAnsi="Wingdings" w:hint="default"/>
      </w:rPr>
    </w:lvl>
    <w:lvl w:ilvl="3" w:tplc="8B86108A">
      <w:start w:val="1"/>
      <w:numFmt w:val="bullet"/>
      <w:lvlText w:val=""/>
      <w:lvlJc w:val="left"/>
      <w:pPr>
        <w:ind w:left="2880" w:hanging="360"/>
      </w:pPr>
      <w:rPr>
        <w:rFonts w:ascii="Symbol" w:hAnsi="Symbol" w:hint="default"/>
      </w:rPr>
    </w:lvl>
    <w:lvl w:ilvl="4" w:tplc="CC04375E">
      <w:start w:val="1"/>
      <w:numFmt w:val="bullet"/>
      <w:lvlText w:val="o"/>
      <w:lvlJc w:val="left"/>
      <w:pPr>
        <w:ind w:left="3600" w:hanging="360"/>
      </w:pPr>
      <w:rPr>
        <w:rFonts w:ascii="Courier New" w:hAnsi="Courier New" w:hint="default"/>
      </w:rPr>
    </w:lvl>
    <w:lvl w:ilvl="5" w:tplc="88A81E36">
      <w:start w:val="1"/>
      <w:numFmt w:val="bullet"/>
      <w:lvlText w:val=""/>
      <w:lvlJc w:val="left"/>
      <w:pPr>
        <w:ind w:left="4320" w:hanging="360"/>
      </w:pPr>
      <w:rPr>
        <w:rFonts w:ascii="Wingdings" w:hAnsi="Wingdings" w:hint="default"/>
      </w:rPr>
    </w:lvl>
    <w:lvl w:ilvl="6" w:tplc="4D82D466">
      <w:start w:val="1"/>
      <w:numFmt w:val="bullet"/>
      <w:lvlText w:val=""/>
      <w:lvlJc w:val="left"/>
      <w:pPr>
        <w:ind w:left="5040" w:hanging="360"/>
      </w:pPr>
      <w:rPr>
        <w:rFonts w:ascii="Symbol" w:hAnsi="Symbol" w:hint="default"/>
      </w:rPr>
    </w:lvl>
    <w:lvl w:ilvl="7" w:tplc="F89860FA">
      <w:start w:val="1"/>
      <w:numFmt w:val="bullet"/>
      <w:lvlText w:val="o"/>
      <w:lvlJc w:val="left"/>
      <w:pPr>
        <w:ind w:left="5760" w:hanging="360"/>
      </w:pPr>
      <w:rPr>
        <w:rFonts w:ascii="Courier New" w:hAnsi="Courier New" w:hint="default"/>
      </w:rPr>
    </w:lvl>
    <w:lvl w:ilvl="8" w:tplc="CFFEB7F2">
      <w:start w:val="1"/>
      <w:numFmt w:val="bullet"/>
      <w:lvlText w:val=""/>
      <w:lvlJc w:val="left"/>
      <w:pPr>
        <w:ind w:left="6480" w:hanging="360"/>
      </w:pPr>
      <w:rPr>
        <w:rFonts w:ascii="Wingdings" w:hAnsi="Wingdings" w:hint="default"/>
      </w:rPr>
    </w:lvl>
  </w:abstractNum>
  <w:abstractNum w:abstractNumId="1" w15:restartNumberingAfterBreak="0">
    <w:nsid w:val="0687118B"/>
    <w:multiLevelType w:val="hybridMultilevel"/>
    <w:tmpl w:val="8CCCFABC"/>
    <w:lvl w:ilvl="0" w:tplc="CC1AAE9C">
      <w:start w:val="1"/>
      <w:numFmt w:val="bullet"/>
      <w:lvlText w:val=""/>
      <w:lvlJc w:val="left"/>
      <w:pPr>
        <w:ind w:left="720" w:hanging="360"/>
      </w:pPr>
      <w:rPr>
        <w:rFonts w:ascii="Symbol" w:hAnsi="Symbol" w:hint="default"/>
      </w:rPr>
    </w:lvl>
    <w:lvl w:ilvl="1" w:tplc="144E4424">
      <w:start w:val="1"/>
      <w:numFmt w:val="bullet"/>
      <w:lvlText w:val="o"/>
      <w:lvlJc w:val="left"/>
      <w:pPr>
        <w:ind w:left="1440" w:hanging="360"/>
      </w:pPr>
      <w:rPr>
        <w:rFonts w:ascii="Courier New" w:hAnsi="Courier New" w:hint="default"/>
      </w:rPr>
    </w:lvl>
    <w:lvl w:ilvl="2" w:tplc="97CA8C8E">
      <w:start w:val="1"/>
      <w:numFmt w:val="bullet"/>
      <w:lvlText w:val=""/>
      <w:lvlJc w:val="left"/>
      <w:pPr>
        <w:ind w:left="2160" w:hanging="360"/>
      </w:pPr>
      <w:rPr>
        <w:rFonts w:ascii="Wingdings" w:hAnsi="Wingdings" w:hint="default"/>
      </w:rPr>
    </w:lvl>
    <w:lvl w:ilvl="3" w:tplc="9C808362">
      <w:start w:val="1"/>
      <w:numFmt w:val="bullet"/>
      <w:lvlText w:val=""/>
      <w:lvlJc w:val="left"/>
      <w:pPr>
        <w:ind w:left="2880" w:hanging="360"/>
      </w:pPr>
      <w:rPr>
        <w:rFonts w:ascii="Symbol" w:hAnsi="Symbol" w:hint="default"/>
      </w:rPr>
    </w:lvl>
    <w:lvl w:ilvl="4" w:tplc="C51A18CA">
      <w:start w:val="1"/>
      <w:numFmt w:val="bullet"/>
      <w:lvlText w:val="o"/>
      <w:lvlJc w:val="left"/>
      <w:pPr>
        <w:ind w:left="3600" w:hanging="360"/>
      </w:pPr>
      <w:rPr>
        <w:rFonts w:ascii="Courier New" w:hAnsi="Courier New" w:hint="default"/>
      </w:rPr>
    </w:lvl>
    <w:lvl w:ilvl="5" w:tplc="6D5856FE">
      <w:start w:val="1"/>
      <w:numFmt w:val="bullet"/>
      <w:lvlText w:val=""/>
      <w:lvlJc w:val="left"/>
      <w:pPr>
        <w:ind w:left="4320" w:hanging="360"/>
      </w:pPr>
      <w:rPr>
        <w:rFonts w:ascii="Wingdings" w:hAnsi="Wingdings" w:hint="default"/>
      </w:rPr>
    </w:lvl>
    <w:lvl w:ilvl="6" w:tplc="D40C8A5A">
      <w:start w:val="1"/>
      <w:numFmt w:val="bullet"/>
      <w:lvlText w:val=""/>
      <w:lvlJc w:val="left"/>
      <w:pPr>
        <w:ind w:left="5040" w:hanging="360"/>
      </w:pPr>
      <w:rPr>
        <w:rFonts w:ascii="Symbol" w:hAnsi="Symbol" w:hint="default"/>
      </w:rPr>
    </w:lvl>
    <w:lvl w:ilvl="7" w:tplc="13C02B40">
      <w:start w:val="1"/>
      <w:numFmt w:val="bullet"/>
      <w:lvlText w:val="o"/>
      <w:lvlJc w:val="left"/>
      <w:pPr>
        <w:ind w:left="5760" w:hanging="360"/>
      </w:pPr>
      <w:rPr>
        <w:rFonts w:ascii="Courier New" w:hAnsi="Courier New" w:hint="default"/>
      </w:rPr>
    </w:lvl>
    <w:lvl w:ilvl="8" w:tplc="95B2346A">
      <w:start w:val="1"/>
      <w:numFmt w:val="bullet"/>
      <w:lvlText w:val=""/>
      <w:lvlJc w:val="left"/>
      <w:pPr>
        <w:ind w:left="6480" w:hanging="360"/>
      </w:pPr>
      <w:rPr>
        <w:rFonts w:ascii="Wingdings" w:hAnsi="Wingdings" w:hint="default"/>
      </w:rPr>
    </w:lvl>
  </w:abstractNum>
  <w:abstractNum w:abstractNumId="2" w15:restartNumberingAfterBreak="0">
    <w:nsid w:val="115111B2"/>
    <w:multiLevelType w:val="hybridMultilevel"/>
    <w:tmpl w:val="1A50C1EE"/>
    <w:lvl w:ilvl="0" w:tplc="4D32D04C">
      <w:start w:val="1"/>
      <w:numFmt w:val="bullet"/>
      <w:lvlText w:val=""/>
      <w:lvlJc w:val="left"/>
      <w:pPr>
        <w:ind w:left="360" w:hanging="360"/>
      </w:pPr>
      <w:rPr>
        <w:rFonts w:ascii="Symbol" w:hAnsi="Symbol" w:hint="default"/>
      </w:rPr>
    </w:lvl>
    <w:lvl w:ilvl="1" w:tplc="805CBCF0">
      <w:start w:val="1"/>
      <w:numFmt w:val="bullet"/>
      <w:lvlText w:val="o"/>
      <w:lvlJc w:val="left"/>
      <w:pPr>
        <w:ind w:left="1080" w:hanging="360"/>
      </w:pPr>
      <w:rPr>
        <w:rFonts w:ascii="Courier New" w:hAnsi="Courier New" w:hint="default"/>
      </w:rPr>
    </w:lvl>
    <w:lvl w:ilvl="2" w:tplc="E040A03A">
      <w:start w:val="1"/>
      <w:numFmt w:val="bullet"/>
      <w:lvlText w:val=""/>
      <w:lvlJc w:val="left"/>
      <w:pPr>
        <w:ind w:left="2160" w:hanging="360"/>
      </w:pPr>
      <w:rPr>
        <w:rFonts w:ascii="Wingdings" w:hAnsi="Wingdings" w:hint="default"/>
      </w:rPr>
    </w:lvl>
    <w:lvl w:ilvl="3" w:tplc="54C20C74">
      <w:start w:val="1"/>
      <w:numFmt w:val="bullet"/>
      <w:lvlText w:val=""/>
      <w:lvlJc w:val="left"/>
      <w:pPr>
        <w:ind w:left="2880" w:hanging="360"/>
      </w:pPr>
      <w:rPr>
        <w:rFonts w:ascii="Symbol" w:hAnsi="Symbol" w:hint="default"/>
      </w:rPr>
    </w:lvl>
    <w:lvl w:ilvl="4" w:tplc="32E01ED4">
      <w:start w:val="1"/>
      <w:numFmt w:val="bullet"/>
      <w:lvlText w:val="o"/>
      <w:lvlJc w:val="left"/>
      <w:pPr>
        <w:ind w:left="3600" w:hanging="360"/>
      </w:pPr>
      <w:rPr>
        <w:rFonts w:ascii="Courier New" w:hAnsi="Courier New" w:hint="default"/>
      </w:rPr>
    </w:lvl>
    <w:lvl w:ilvl="5" w:tplc="0A6879DC">
      <w:start w:val="1"/>
      <w:numFmt w:val="bullet"/>
      <w:lvlText w:val=""/>
      <w:lvlJc w:val="left"/>
      <w:pPr>
        <w:ind w:left="4320" w:hanging="360"/>
      </w:pPr>
      <w:rPr>
        <w:rFonts w:ascii="Wingdings" w:hAnsi="Wingdings" w:hint="default"/>
      </w:rPr>
    </w:lvl>
    <w:lvl w:ilvl="6" w:tplc="92E25952">
      <w:start w:val="1"/>
      <w:numFmt w:val="bullet"/>
      <w:lvlText w:val=""/>
      <w:lvlJc w:val="left"/>
      <w:pPr>
        <w:ind w:left="5040" w:hanging="360"/>
      </w:pPr>
      <w:rPr>
        <w:rFonts w:ascii="Symbol" w:hAnsi="Symbol" w:hint="default"/>
      </w:rPr>
    </w:lvl>
    <w:lvl w:ilvl="7" w:tplc="33686674">
      <w:start w:val="1"/>
      <w:numFmt w:val="bullet"/>
      <w:lvlText w:val="o"/>
      <w:lvlJc w:val="left"/>
      <w:pPr>
        <w:ind w:left="5760" w:hanging="360"/>
      </w:pPr>
      <w:rPr>
        <w:rFonts w:ascii="Courier New" w:hAnsi="Courier New" w:hint="default"/>
      </w:rPr>
    </w:lvl>
    <w:lvl w:ilvl="8" w:tplc="D2D49AC6">
      <w:start w:val="1"/>
      <w:numFmt w:val="bullet"/>
      <w:lvlText w:val=""/>
      <w:lvlJc w:val="left"/>
      <w:pPr>
        <w:ind w:left="6480" w:hanging="360"/>
      </w:pPr>
      <w:rPr>
        <w:rFonts w:ascii="Wingdings" w:hAnsi="Wingdings" w:hint="default"/>
      </w:rPr>
    </w:lvl>
  </w:abstractNum>
  <w:abstractNum w:abstractNumId="3" w15:restartNumberingAfterBreak="0">
    <w:nsid w:val="18DA1175"/>
    <w:multiLevelType w:val="hybridMultilevel"/>
    <w:tmpl w:val="B67077EE"/>
    <w:lvl w:ilvl="0" w:tplc="52D2D140">
      <w:start w:val="1"/>
      <w:numFmt w:val="bullet"/>
      <w:lvlText w:val=""/>
      <w:lvlJc w:val="left"/>
      <w:pPr>
        <w:ind w:left="720" w:hanging="360"/>
      </w:pPr>
      <w:rPr>
        <w:rFonts w:ascii="Symbol" w:hAnsi="Symbol" w:hint="default"/>
      </w:rPr>
    </w:lvl>
    <w:lvl w:ilvl="1" w:tplc="2F44A116">
      <w:start w:val="1"/>
      <w:numFmt w:val="bullet"/>
      <w:lvlText w:val="o"/>
      <w:lvlJc w:val="left"/>
      <w:pPr>
        <w:ind w:left="1440" w:hanging="360"/>
      </w:pPr>
      <w:rPr>
        <w:rFonts w:ascii="Courier New" w:hAnsi="Courier New" w:hint="default"/>
      </w:rPr>
    </w:lvl>
    <w:lvl w:ilvl="2" w:tplc="3F18E146">
      <w:start w:val="1"/>
      <w:numFmt w:val="bullet"/>
      <w:lvlText w:val=""/>
      <w:lvlJc w:val="left"/>
      <w:pPr>
        <w:ind w:left="2160" w:hanging="360"/>
      </w:pPr>
      <w:rPr>
        <w:rFonts w:ascii="Wingdings" w:hAnsi="Wingdings" w:hint="default"/>
      </w:rPr>
    </w:lvl>
    <w:lvl w:ilvl="3" w:tplc="E8B647B0">
      <w:start w:val="1"/>
      <w:numFmt w:val="bullet"/>
      <w:lvlText w:val=""/>
      <w:lvlJc w:val="left"/>
      <w:pPr>
        <w:ind w:left="2880" w:hanging="360"/>
      </w:pPr>
      <w:rPr>
        <w:rFonts w:ascii="Symbol" w:hAnsi="Symbol" w:hint="default"/>
      </w:rPr>
    </w:lvl>
    <w:lvl w:ilvl="4" w:tplc="9E06DDBA">
      <w:start w:val="1"/>
      <w:numFmt w:val="bullet"/>
      <w:lvlText w:val="o"/>
      <w:lvlJc w:val="left"/>
      <w:pPr>
        <w:ind w:left="3600" w:hanging="360"/>
      </w:pPr>
      <w:rPr>
        <w:rFonts w:ascii="Courier New" w:hAnsi="Courier New" w:hint="default"/>
      </w:rPr>
    </w:lvl>
    <w:lvl w:ilvl="5" w:tplc="A67ECD34">
      <w:start w:val="1"/>
      <w:numFmt w:val="bullet"/>
      <w:lvlText w:val=""/>
      <w:lvlJc w:val="left"/>
      <w:pPr>
        <w:ind w:left="4320" w:hanging="360"/>
      </w:pPr>
      <w:rPr>
        <w:rFonts w:ascii="Wingdings" w:hAnsi="Wingdings" w:hint="default"/>
      </w:rPr>
    </w:lvl>
    <w:lvl w:ilvl="6" w:tplc="EA464160">
      <w:start w:val="1"/>
      <w:numFmt w:val="bullet"/>
      <w:lvlText w:val=""/>
      <w:lvlJc w:val="left"/>
      <w:pPr>
        <w:ind w:left="5040" w:hanging="360"/>
      </w:pPr>
      <w:rPr>
        <w:rFonts w:ascii="Symbol" w:hAnsi="Symbol" w:hint="default"/>
      </w:rPr>
    </w:lvl>
    <w:lvl w:ilvl="7" w:tplc="763446B8">
      <w:start w:val="1"/>
      <w:numFmt w:val="bullet"/>
      <w:lvlText w:val="o"/>
      <w:lvlJc w:val="left"/>
      <w:pPr>
        <w:ind w:left="5760" w:hanging="360"/>
      </w:pPr>
      <w:rPr>
        <w:rFonts w:ascii="Courier New" w:hAnsi="Courier New" w:hint="default"/>
      </w:rPr>
    </w:lvl>
    <w:lvl w:ilvl="8" w:tplc="79D67206">
      <w:start w:val="1"/>
      <w:numFmt w:val="bullet"/>
      <w:lvlText w:val=""/>
      <w:lvlJc w:val="left"/>
      <w:pPr>
        <w:ind w:left="6480" w:hanging="360"/>
      </w:pPr>
      <w:rPr>
        <w:rFonts w:ascii="Wingdings" w:hAnsi="Wingdings" w:hint="default"/>
      </w:rPr>
    </w:lvl>
  </w:abstractNum>
  <w:abstractNum w:abstractNumId="4" w15:restartNumberingAfterBreak="0">
    <w:nsid w:val="2ADF7152"/>
    <w:multiLevelType w:val="hybridMultilevel"/>
    <w:tmpl w:val="65281E38"/>
    <w:lvl w:ilvl="0" w:tplc="D09EBA7A">
      <w:start w:val="1"/>
      <w:numFmt w:val="decimal"/>
      <w:lvlText w:val="%1."/>
      <w:lvlJc w:val="left"/>
      <w:pPr>
        <w:ind w:left="765" w:hanging="360"/>
      </w:pPr>
    </w:lvl>
    <w:lvl w:ilvl="1" w:tplc="5B646878">
      <w:start w:val="1"/>
      <w:numFmt w:val="lowerLetter"/>
      <w:lvlText w:val="%2."/>
      <w:lvlJc w:val="left"/>
      <w:pPr>
        <w:ind w:left="1440" w:hanging="360"/>
      </w:pPr>
    </w:lvl>
    <w:lvl w:ilvl="2" w:tplc="433A972A">
      <w:start w:val="1"/>
      <w:numFmt w:val="lowerRoman"/>
      <w:lvlText w:val="%3."/>
      <w:lvlJc w:val="right"/>
      <w:pPr>
        <w:ind w:left="2160" w:hanging="180"/>
      </w:pPr>
    </w:lvl>
    <w:lvl w:ilvl="3" w:tplc="B5F4FD78">
      <w:start w:val="1"/>
      <w:numFmt w:val="decimal"/>
      <w:lvlText w:val="%4."/>
      <w:lvlJc w:val="left"/>
      <w:pPr>
        <w:ind w:left="2880" w:hanging="360"/>
      </w:pPr>
    </w:lvl>
    <w:lvl w:ilvl="4" w:tplc="975E89D0">
      <w:start w:val="1"/>
      <w:numFmt w:val="lowerLetter"/>
      <w:lvlText w:val="%5."/>
      <w:lvlJc w:val="left"/>
      <w:pPr>
        <w:ind w:left="3600" w:hanging="360"/>
      </w:pPr>
    </w:lvl>
    <w:lvl w:ilvl="5" w:tplc="7A208018">
      <w:start w:val="1"/>
      <w:numFmt w:val="lowerRoman"/>
      <w:lvlText w:val="%6."/>
      <w:lvlJc w:val="right"/>
      <w:pPr>
        <w:ind w:left="4320" w:hanging="180"/>
      </w:pPr>
    </w:lvl>
    <w:lvl w:ilvl="6" w:tplc="BCA8F920">
      <w:start w:val="1"/>
      <w:numFmt w:val="decimal"/>
      <w:lvlText w:val="%7."/>
      <w:lvlJc w:val="left"/>
      <w:pPr>
        <w:ind w:left="5040" w:hanging="360"/>
      </w:pPr>
    </w:lvl>
    <w:lvl w:ilvl="7" w:tplc="EE060778">
      <w:start w:val="1"/>
      <w:numFmt w:val="lowerLetter"/>
      <w:lvlText w:val="%8."/>
      <w:lvlJc w:val="left"/>
      <w:pPr>
        <w:ind w:left="5760" w:hanging="360"/>
      </w:pPr>
    </w:lvl>
    <w:lvl w:ilvl="8" w:tplc="C87CDFF0">
      <w:start w:val="1"/>
      <w:numFmt w:val="lowerRoman"/>
      <w:lvlText w:val="%9."/>
      <w:lvlJc w:val="right"/>
      <w:pPr>
        <w:ind w:left="6480" w:hanging="180"/>
      </w:pPr>
    </w:lvl>
  </w:abstractNum>
  <w:abstractNum w:abstractNumId="5" w15:restartNumberingAfterBreak="0">
    <w:nsid w:val="2C9A57C0"/>
    <w:multiLevelType w:val="hybridMultilevel"/>
    <w:tmpl w:val="5C5A3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B302B"/>
    <w:multiLevelType w:val="hybridMultilevel"/>
    <w:tmpl w:val="1C0A0F32"/>
    <w:lvl w:ilvl="0" w:tplc="49664972">
      <w:start w:val="1"/>
      <w:numFmt w:val="bullet"/>
      <w:lvlText w:val=""/>
      <w:lvlJc w:val="left"/>
      <w:pPr>
        <w:ind w:left="720" w:hanging="360"/>
      </w:pPr>
      <w:rPr>
        <w:rFonts w:ascii="Symbol" w:hAnsi="Symbol" w:hint="default"/>
      </w:rPr>
    </w:lvl>
    <w:lvl w:ilvl="1" w:tplc="17E87DFE">
      <w:start w:val="1"/>
      <w:numFmt w:val="bullet"/>
      <w:lvlText w:val="o"/>
      <w:lvlJc w:val="left"/>
      <w:pPr>
        <w:ind w:left="1440" w:hanging="360"/>
      </w:pPr>
      <w:rPr>
        <w:rFonts w:ascii="Courier New" w:hAnsi="Courier New" w:hint="default"/>
      </w:rPr>
    </w:lvl>
    <w:lvl w:ilvl="2" w:tplc="003E8F96">
      <w:start w:val="1"/>
      <w:numFmt w:val="bullet"/>
      <w:lvlText w:val=""/>
      <w:lvlJc w:val="left"/>
      <w:pPr>
        <w:ind w:left="2160" w:hanging="360"/>
      </w:pPr>
      <w:rPr>
        <w:rFonts w:ascii="Wingdings" w:hAnsi="Wingdings" w:hint="default"/>
      </w:rPr>
    </w:lvl>
    <w:lvl w:ilvl="3" w:tplc="DD08F82C">
      <w:start w:val="1"/>
      <w:numFmt w:val="bullet"/>
      <w:lvlText w:val=""/>
      <w:lvlJc w:val="left"/>
      <w:pPr>
        <w:ind w:left="2880" w:hanging="360"/>
      </w:pPr>
      <w:rPr>
        <w:rFonts w:ascii="Symbol" w:hAnsi="Symbol" w:hint="default"/>
      </w:rPr>
    </w:lvl>
    <w:lvl w:ilvl="4" w:tplc="5EC2D6E6">
      <w:start w:val="1"/>
      <w:numFmt w:val="bullet"/>
      <w:lvlText w:val="o"/>
      <w:lvlJc w:val="left"/>
      <w:pPr>
        <w:ind w:left="3600" w:hanging="360"/>
      </w:pPr>
      <w:rPr>
        <w:rFonts w:ascii="Courier New" w:hAnsi="Courier New" w:hint="default"/>
      </w:rPr>
    </w:lvl>
    <w:lvl w:ilvl="5" w:tplc="BBA43346">
      <w:start w:val="1"/>
      <w:numFmt w:val="bullet"/>
      <w:lvlText w:val=""/>
      <w:lvlJc w:val="left"/>
      <w:pPr>
        <w:ind w:left="4320" w:hanging="360"/>
      </w:pPr>
      <w:rPr>
        <w:rFonts w:ascii="Wingdings" w:hAnsi="Wingdings" w:hint="default"/>
      </w:rPr>
    </w:lvl>
    <w:lvl w:ilvl="6" w:tplc="735854AE">
      <w:start w:val="1"/>
      <w:numFmt w:val="bullet"/>
      <w:lvlText w:val=""/>
      <w:lvlJc w:val="left"/>
      <w:pPr>
        <w:ind w:left="5040" w:hanging="360"/>
      </w:pPr>
      <w:rPr>
        <w:rFonts w:ascii="Symbol" w:hAnsi="Symbol" w:hint="default"/>
      </w:rPr>
    </w:lvl>
    <w:lvl w:ilvl="7" w:tplc="ECAC2100">
      <w:start w:val="1"/>
      <w:numFmt w:val="bullet"/>
      <w:lvlText w:val="o"/>
      <w:lvlJc w:val="left"/>
      <w:pPr>
        <w:ind w:left="5760" w:hanging="360"/>
      </w:pPr>
      <w:rPr>
        <w:rFonts w:ascii="Courier New" w:hAnsi="Courier New" w:hint="default"/>
      </w:rPr>
    </w:lvl>
    <w:lvl w:ilvl="8" w:tplc="7F5686D0">
      <w:start w:val="1"/>
      <w:numFmt w:val="bullet"/>
      <w:lvlText w:val=""/>
      <w:lvlJc w:val="left"/>
      <w:pPr>
        <w:ind w:left="6480" w:hanging="360"/>
      </w:pPr>
      <w:rPr>
        <w:rFonts w:ascii="Wingdings" w:hAnsi="Wingdings" w:hint="default"/>
      </w:rPr>
    </w:lvl>
  </w:abstractNum>
  <w:abstractNum w:abstractNumId="7" w15:restartNumberingAfterBreak="0">
    <w:nsid w:val="40E96346"/>
    <w:multiLevelType w:val="hybridMultilevel"/>
    <w:tmpl w:val="708E9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5064C"/>
    <w:multiLevelType w:val="hybridMultilevel"/>
    <w:tmpl w:val="83C6E2F6"/>
    <w:lvl w:ilvl="0" w:tplc="7DBC1AEE">
      <w:start w:val="1"/>
      <w:numFmt w:val="bullet"/>
      <w:lvlText w:val=""/>
      <w:lvlJc w:val="left"/>
      <w:pPr>
        <w:ind w:left="720" w:hanging="360"/>
      </w:pPr>
      <w:rPr>
        <w:rFonts w:ascii="Symbol" w:hAnsi="Symbol" w:hint="default"/>
      </w:rPr>
    </w:lvl>
    <w:lvl w:ilvl="1" w:tplc="7E8C6958">
      <w:start w:val="1"/>
      <w:numFmt w:val="bullet"/>
      <w:lvlText w:val="o"/>
      <w:lvlJc w:val="left"/>
      <w:pPr>
        <w:ind w:left="1440" w:hanging="360"/>
      </w:pPr>
      <w:rPr>
        <w:rFonts w:ascii="Courier New" w:hAnsi="Courier New" w:hint="default"/>
      </w:rPr>
    </w:lvl>
    <w:lvl w:ilvl="2" w:tplc="C94AAB68">
      <w:start w:val="1"/>
      <w:numFmt w:val="bullet"/>
      <w:lvlText w:val=""/>
      <w:lvlJc w:val="left"/>
      <w:pPr>
        <w:ind w:left="2160" w:hanging="360"/>
      </w:pPr>
      <w:rPr>
        <w:rFonts w:ascii="Wingdings" w:hAnsi="Wingdings" w:hint="default"/>
      </w:rPr>
    </w:lvl>
    <w:lvl w:ilvl="3" w:tplc="696CD8E0">
      <w:start w:val="1"/>
      <w:numFmt w:val="bullet"/>
      <w:lvlText w:val=""/>
      <w:lvlJc w:val="left"/>
      <w:pPr>
        <w:ind w:left="2880" w:hanging="360"/>
      </w:pPr>
      <w:rPr>
        <w:rFonts w:ascii="Symbol" w:hAnsi="Symbol" w:hint="default"/>
      </w:rPr>
    </w:lvl>
    <w:lvl w:ilvl="4" w:tplc="B4746002">
      <w:start w:val="1"/>
      <w:numFmt w:val="bullet"/>
      <w:lvlText w:val="o"/>
      <w:lvlJc w:val="left"/>
      <w:pPr>
        <w:ind w:left="3600" w:hanging="360"/>
      </w:pPr>
      <w:rPr>
        <w:rFonts w:ascii="Courier New" w:hAnsi="Courier New" w:hint="default"/>
      </w:rPr>
    </w:lvl>
    <w:lvl w:ilvl="5" w:tplc="82B62456">
      <w:start w:val="1"/>
      <w:numFmt w:val="bullet"/>
      <w:lvlText w:val=""/>
      <w:lvlJc w:val="left"/>
      <w:pPr>
        <w:ind w:left="4320" w:hanging="360"/>
      </w:pPr>
      <w:rPr>
        <w:rFonts w:ascii="Wingdings" w:hAnsi="Wingdings" w:hint="default"/>
      </w:rPr>
    </w:lvl>
    <w:lvl w:ilvl="6" w:tplc="51B05A96">
      <w:start w:val="1"/>
      <w:numFmt w:val="bullet"/>
      <w:lvlText w:val=""/>
      <w:lvlJc w:val="left"/>
      <w:pPr>
        <w:ind w:left="5040" w:hanging="360"/>
      </w:pPr>
      <w:rPr>
        <w:rFonts w:ascii="Symbol" w:hAnsi="Symbol" w:hint="default"/>
      </w:rPr>
    </w:lvl>
    <w:lvl w:ilvl="7" w:tplc="BDBEA95A">
      <w:start w:val="1"/>
      <w:numFmt w:val="bullet"/>
      <w:lvlText w:val="o"/>
      <w:lvlJc w:val="left"/>
      <w:pPr>
        <w:ind w:left="5760" w:hanging="360"/>
      </w:pPr>
      <w:rPr>
        <w:rFonts w:ascii="Courier New" w:hAnsi="Courier New" w:hint="default"/>
      </w:rPr>
    </w:lvl>
    <w:lvl w:ilvl="8" w:tplc="75A250B2">
      <w:start w:val="1"/>
      <w:numFmt w:val="bullet"/>
      <w:lvlText w:val=""/>
      <w:lvlJc w:val="left"/>
      <w:pPr>
        <w:ind w:left="6480" w:hanging="360"/>
      </w:pPr>
      <w:rPr>
        <w:rFonts w:ascii="Wingdings" w:hAnsi="Wingdings" w:hint="default"/>
      </w:rPr>
    </w:lvl>
  </w:abstractNum>
  <w:abstractNum w:abstractNumId="9" w15:restartNumberingAfterBreak="0">
    <w:nsid w:val="6048036B"/>
    <w:multiLevelType w:val="hybridMultilevel"/>
    <w:tmpl w:val="97DEC0D8"/>
    <w:lvl w:ilvl="0" w:tplc="973E8EF6">
      <w:start w:val="1"/>
      <w:numFmt w:val="bullet"/>
      <w:lvlText w:val=""/>
      <w:lvlJc w:val="left"/>
      <w:pPr>
        <w:ind w:left="360" w:hanging="360"/>
      </w:pPr>
      <w:rPr>
        <w:rFonts w:ascii="Symbol" w:hAnsi="Symbol" w:hint="default"/>
      </w:rPr>
    </w:lvl>
    <w:lvl w:ilvl="1" w:tplc="F17E2964">
      <w:start w:val="1"/>
      <w:numFmt w:val="bullet"/>
      <w:lvlText w:val="o"/>
      <w:lvlJc w:val="left"/>
      <w:pPr>
        <w:ind w:left="1080" w:hanging="360"/>
      </w:pPr>
      <w:rPr>
        <w:rFonts w:ascii="Courier New" w:hAnsi="Courier New" w:hint="default"/>
      </w:rPr>
    </w:lvl>
    <w:lvl w:ilvl="2" w:tplc="421694B8">
      <w:start w:val="1"/>
      <w:numFmt w:val="bullet"/>
      <w:lvlText w:val=""/>
      <w:lvlJc w:val="left"/>
      <w:pPr>
        <w:ind w:left="2160" w:hanging="360"/>
      </w:pPr>
      <w:rPr>
        <w:rFonts w:ascii="Wingdings" w:hAnsi="Wingdings" w:hint="default"/>
      </w:rPr>
    </w:lvl>
    <w:lvl w:ilvl="3" w:tplc="BCD84612">
      <w:start w:val="1"/>
      <w:numFmt w:val="bullet"/>
      <w:lvlText w:val=""/>
      <w:lvlJc w:val="left"/>
      <w:pPr>
        <w:ind w:left="2880" w:hanging="360"/>
      </w:pPr>
      <w:rPr>
        <w:rFonts w:ascii="Symbol" w:hAnsi="Symbol" w:hint="default"/>
      </w:rPr>
    </w:lvl>
    <w:lvl w:ilvl="4" w:tplc="7D2C5CAA">
      <w:start w:val="1"/>
      <w:numFmt w:val="bullet"/>
      <w:lvlText w:val="o"/>
      <w:lvlJc w:val="left"/>
      <w:pPr>
        <w:ind w:left="3600" w:hanging="360"/>
      </w:pPr>
      <w:rPr>
        <w:rFonts w:ascii="Courier New" w:hAnsi="Courier New" w:hint="default"/>
      </w:rPr>
    </w:lvl>
    <w:lvl w:ilvl="5" w:tplc="74BCE288">
      <w:start w:val="1"/>
      <w:numFmt w:val="bullet"/>
      <w:lvlText w:val=""/>
      <w:lvlJc w:val="left"/>
      <w:pPr>
        <w:ind w:left="4320" w:hanging="360"/>
      </w:pPr>
      <w:rPr>
        <w:rFonts w:ascii="Wingdings" w:hAnsi="Wingdings" w:hint="default"/>
      </w:rPr>
    </w:lvl>
    <w:lvl w:ilvl="6" w:tplc="1A6AD4A4">
      <w:start w:val="1"/>
      <w:numFmt w:val="bullet"/>
      <w:lvlText w:val=""/>
      <w:lvlJc w:val="left"/>
      <w:pPr>
        <w:ind w:left="5040" w:hanging="360"/>
      </w:pPr>
      <w:rPr>
        <w:rFonts w:ascii="Symbol" w:hAnsi="Symbol" w:hint="default"/>
      </w:rPr>
    </w:lvl>
    <w:lvl w:ilvl="7" w:tplc="566E3D28">
      <w:start w:val="1"/>
      <w:numFmt w:val="bullet"/>
      <w:lvlText w:val="o"/>
      <w:lvlJc w:val="left"/>
      <w:pPr>
        <w:ind w:left="5760" w:hanging="360"/>
      </w:pPr>
      <w:rPr>
        <w:rFonts w:ascii="Courier New" w:hAnsi="Courier New" w:hint="default"/>
      </w:rPr>
    </w:lvl>
    <w:lvl w:ilvl="8" w:tplc="91EA45CE">
      <w:start w:val="1"/>
      <w:numFmt w:val="bullet"/>
      <w:lvlText w:val=""/>
      <w:lvlJc w:val="left"/>
      <w:pPr>
        <w:ind w:left="6480" w:hanging="360"/>
      </w:pPr>
      <w:rPr>
        <w:rFonts w:ascii="Wingdings" w:hAnsi="Wingdings" w:hint="default"/>
      </w:rPr>
    </w:lvl>
  </w:abstractNum>
  <w:abstractNum w:abstractNumId="10" w15:restartNumberingAfterBreak="0">
    <w:nsid w:val="67C112C1"/>
    <w:multiLevelType w:val="hybridMultilevel"/>
    <w:tmpl w:val="38B60E2C"/>
    <w:lvl w:ilvl="0" w:tplc="EA6A86F2">
      <w:start w:val="1"/>
      <w:numFmt w:val="decimal"/>
      <w:lvlText w:val="%1."/>
      <w:lvlJc w:val="left"/>
      <w:pPr>
        <w:ind w:left="765" w:hanging="360"/>
      </w:pPr>
    </w:lvl>
    <w:lvl w:ilvl="1" w:tplc="578AE25E">
      <w:start w:val="1"/>
      <w:numFmt w:val="lowerLetter"/>
      <w:lvlText w:val="%2."/>
      <w:lvlJc w:val="left"/>
      <w:pPr>
        <w:ind w:left="1440" w:hanging="360"/>
      </w:pPr>
    </w:lvl>
    <w:lvl w:ilvl="2" w:tplc="BEB822CE">
      <w:start w:val="1"/>
      <w:numFmt w:val="lowerRoman"/>
      <w:lvlText w:val="%3."/>
      <w:lvlJc w:val="right"/>
      <w:pPr>
        <w:ind w:left="2160" w:hanging="180"/>
      </w:pPr>
    </w:lvl>
    <w:lvl w:ilvl="3" w:tplc="866206E8">
      <w:start w:val="1"/>
      <w:numFmt w:val="decimal"/>
      <w:lvlText w:val="%4."/>
      <w:lvlJc w:val="left"/>
      <w:pPr>
        <w:ind w:left="2880" w:hanging="360"/>
      </w:pPr>
    </w:lvl>
    <w:lvl w:ilvl="4" w:tplc="368623AE">
      <w:start w:val="1"/>
      <w:numFmt w:val="lowerLetter"/>
      <w:lvlText w:val="%5."/>
      <w:lvlJc w:val="left"/>
      <w:pPr>
        <w:ind w:left="3600" w:hanging="360"/>
      </w:pPr>
    </w:lvl>
    <w:lvl w:ilvl="5" w:tplc="42645A48">
      <w:start w:val="1"/>
      <w:numFmt w:val="lowerRoman"/>
      <w:lvlText w:val="%6."/>
      <w:lvlJc w:val="right"/>
      <w:pPr>
        <w:ind w:left="4320" w:hanging="180"/>
      </w:pPr>
    </w:lvl>
    <w:lvl w:ilvl="6" w:tplc="D7B01CC4">
      <w:start w:val="1"/>
      <w:numFmt w:val="decimal"/>
      <w:lvlText w:val="%7."/>
      <w:lvlJc w:val="left"/>
      <w:pPr>
        <w:ind w:left="5040" w:hanging="360"/>
      </w:pPr>
    </w:lvl>
    <w:lvl w:ilvl="7" w:tplc="1376E056">
      <w:start w:val="1"/>
      <w:numFmt w:val="lowerLetter"/>
      <w:lvlText w:val="%8."/>
      <w:lvlJc w:val="left"/>
      <w:pPr>
        <w:ind w:left="5760" w:hanging="360"/>
      </w:pPr>
    </w:lvl>
    <w:lvl w:ilvl="8" w:tplc="DFFAFD56">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10"/>
  </w:num>
  <w:num w:numId="6">
    <w:abstractNumId w:val="9"/>
  </w:num>
  <w:num w:numId="7">
    <w:abstractNumId w:val="1"/>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D4171"/>
    <w:rsid w:val="00141369"/>
    <w:rsid w:val="00172CCD"/>
    <w:rsid w:val="00410CDF"/>
    <w:rsid w:val="005A1391"/>
    <w:rsid w:val="005F32D9"/>
    <w:rsid w:val="00605F14"/>
    <w:rsid w:val="00653A29"/>
    <w:rsid w:val="008F6A95"/>
    <w:rsid w:val="00A2F977"/>
    <w:rsid w:val="00B4764C"/>
    <w:rsid w:val="00BB0AE7"/>
    <w:rsid w:val="00BC609A"/>
    <w:rsid w:val="00EF2EF5"/>
    <w:rsid w:val="0A4E3C73"/>
    <w:rsid w:val="0F21AD96"/>
    <w:rsid w:val="1AA8283C"/>
    <w:rsid w:val="25CC8882"/>
    <w:rsid w:val="2681AD7A"/>
    <w:rsid w:val="34E2D886"/>
    <w:rsid w:val="4450EEE2"/>
    <w:rsid w:val="4C374099"/>
    <w:rsid w:val="4C46653A"/>
    <w:rsid w:val="5119D65D"/>
    <w:rsid w:val="5DFCBA1B"/>
    <w:rsid w:val="66DE05E0"/>
    <w:rsid w:val="6879D641"/>
    <w:rsid w:val="6F741FBA"/>
    <w:rsid w:val="7575E25C"/>
    <w:rsid w:val="765D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42A"/>
  <w15:chartTrackingRefBased/>
  <w15:docId w15:val="{A0B4F933-E3D0-4833-B0F6-83C855C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uiPriority w:val="11"/>
    <w:qFormat/>
    <w:rsid w:val="00A2F977"/>
    <w:pPr>
      <w:spacing w:after="240"/>
      <w:jc w:val="right"/>
    </w:pPr>
    <w:rPr>
      <w:rFonts w:ascii="Calibri" w:eastAsia="Times New Roman" w:hAnsi="Calibri" w:cs="Arial"/>
    </w:rPr>
  </w:style>
  <w:style w:type="character" w:customStyle="1" w:styleId="normaltextrun">
    <w:name w:val="normaltextrun"/>
    <w:basedOn w:val="DefaultParagraphFont"/>
    <w:rsid w:val="00A2F977"/>
  </w:style>
  <w:style w:type="paragraph" w:customStyle="1" w:styleId="paragraph">
    <w:name w:val="paragraph"/>
    <w:basedOn w:val="Normal"/>
    <w:rsid w:val="00A2F977"/>
    <w:pPr>
      <w:spacing w:beforeAutospacing="1" w:afterAutospacing="1"/>
    </w:pPr>
    <w:rPr>
      <w:rFonts w:ascii="Times New Roman" w:eastAsia="Times New Roman" w:hAnsi="Times New Roman" w:cs="Times New Roman"/>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60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2137">
      <w:bodyDiv w:val="1"/>
      <w:marLeft w:val="0"/>
      <w:marRight w:val="0"/>
      <w:marTop w:val="0"/>
      <w:marBottom w:val="0"/>
      <w:divBdr>
        <w:top w:val="none" w:sz="0" w:space="0" w:color="auto"/>
        <w:left w:val="none" w:sz="0" w:space="0" w:color="auto"/>
        <w:bottom w:val="none" w:sz="0" w:space="0" w:color="auto"/>
        <w:right w:val="none" w:sz="0" w:space="0" w:color="auto"/>
      </w:divBdr>
      <w:divsChild>
        <w:div w:id="837309841">
          <w:marLeft w:val="0"/>
          <w:marRight w:val="0"/>
          <w:marTop w:val="0"/>
          <w:marBottom w:val="0"/>
          <w:divBdr>
            <w:top w:val="none" w:sz="0" w:space="0" w:color="auto"/>
            <w:left w:val="none" w:sz="0" w:space="0" w:color="auto"/>
            <w:bottom w:val="none" w:sz="0" w:space="0" w:color="auto"/>
            <w:right w:val="none" w:sz="0" w:space="0" w:color="auto"/>
          </w:divBdr>
          <w:divsChild>
            <w:div w:id="2097894684">
              <w:marLeft w:val="0"/>
              <w:marRight w:val="0"/>
              <w:marTop w:val="0"/>
              <w:marBottom w:val="0"/>
              <w:divBdr>
                <w:top w:val="none" w:sz="0" w:space="0" w:color="auto"/>
                <w:left w:val="none" w:sz="0" w:space="0" w:color="auto"/>
                <w:bottom w:val="none" w:sz="0" w:space="0" w:color="auto"/>
                <w:right w:val="none" w:sz="0" w:space="0" w:color="auto"/>
              </w:divBdr>
            </w:div>
          </w:divsChild>
        </w:div>
        <w:div w:id="1021512273">
          <w:marLeft w:val="0"/>
          <w:marRight w:val="0"/>
          <w:marTop w:val="0"/>
          <w:marBottom w:val="0"/>
          <w:divBdr>
            <w:top w:val="none" w:sz="0" w:space="0" w:color="auto"/>
            <w:left w:val="none" w:sz="0" w:space="0" w:color="auto"/>
            <w:bottom w:val="none" w:sz="0" w:space="0" w:color="auto"/>
            <w:right w:val="none" w:sz="0" w:space="0" w:color="auto"/>
          </w:divBdr>
          <w:divsChild>
            <w:div w:id="1332637986">
              <w:marLeft w:val="0"/>
              <w:marRight w:val="0"/>
              <w:marTop w:val="0"/>
              <w:marBottom w:val="0"/>
              <w:divBdr>
                <w:top w:val="none" w:sz="0" w:space="0" w:color="auto"/>
                <w:left w:val="none" w:sz="0" w:space="0" w:color="auto"/>
                <w:bottom w:val="none" w:sz="0" w:space="0" w:color="auto"/>
                <w:right w:val="none" w:sz="0" w:space="0" w:color="auto"/>
              </w:divBdr>
            </w:div>
          </w:divsChild>
        </w:div>
        <w:div w:id="205024948">
          <w:marLeft w:val="0"/>
          <w:marRight w:val="0"/>
          <w:marTop w:val="0"/>
          <w:marBottom w:val="0"/>
          <w:divBdr>
            <w:top w:val="none" w:sz="0" w:space="0" w:color="auto"/>
            <w:left w:val="none" w:sz="0" w:space="0" w:color="auto"/>
            <w:bottom w:val="none" w:sz="0" w:space="0" w:color="auto"/>
            <w:right w:val="none" w:sz="0" w:space="0" w:color="auto"/>
          </w:divBdr>
          <w:divsChild>
            <w:div w:id="1376081499">
              <w:marLeft w:val="0"/>
              <w:marRight w:val="0"/>
              <w:marTop w:val="0"/>
              <w:marBottom w:val="0"/>
              <w:divBdr>
                <w:top w:val="none" w:sz="0" w:space="0" w:color="auto"/>
                <w:left w:val="none" w:sz="0" w:space="0" w:color="auto"/>
                <w:bottom w:val="none" w:sz="0" w:space="0" w:color="auto"/>
                <w:right w:val="none" w:sz="0" w:space="0" w:color="auto"/>
              </w:divBdr>
            </w:div>
          </w:divsChild>
        </w:div>
        <w:div w:id="1674339885">
          <w:marLeft w:val="0"/>
          <w:marRight w:val="0"/>
          <w:marTop w:val="0"/>
          <w:marBottom w:val="0"/>
          <w:divBdr>
            <w:top w:val="none" w:sz="0" w:space="0" w:color="auto"/>
            <w:left w:val="none" w:sz="0" w:space="0" w:color="auto"/>
            <w:bottom w:val="none" w:sz="0" w:space="0" w:color="auto"/>
            <w:right w:val="none" w:sz="0" w:space="0" w:color="auto"/>
          </w:divBdr>
          <w:divsChild>
            <w:div w:id="570582659">
              <w:marLeft w:val="0"/>
              <w:marRight w:val="0"/>
              <w:marTop w:val="0"/>
              <w:marBottom w:val="0"/>
              <w:divBdr>
                <w:top w:val="none" w:sz="0" w:space="0" w:color="auto"/>
                <w:left w:val="none" w:sz="0" w:space="0" w:color="auto"/>
                <w:bottom w:val="none" w:sz="0" w:space="0" w:color="auto"/>
                <w:right w:val="none" w:sz="0" w:space="0" w:color="auto"/>
              </w:divBdr>
            </w:div>
          </w:divsChild>
        </w:div>
        <w:div w:id="1325015087">
          <w:marLeft w:val="0"/>
          <w:marRight w:val="0"/>
          <w:marTop w:val="0"/>
          <w:marBottom w:val="0"/>
          <w:divBdr>
            <w:top w:val="none" w:sz="0" w:space="0" w:color="auto"/>
            <w:left w:val="none" w:sz="0" w:space="0" w:color="auto"/>
            <w:bottom w:val="none" w:sz="0" w:space="0" w:color="auto"/>
            <w:right w:val="none" w:sz="0" w:space="0" w:color="auto"/>
          </w:divBdr>
          <w:divsChild>
            <w:div w:id="1965034275">
              <w:marLeft w:val="0"/>
              <w:marRight w:val="0"/>
              <w:marTop w:val="0"/>
              <w:marBottom w:val="0"/>
              <w:divBdr>
                <w:top w:val="none" w:sz="0" w:space="0" w:color="auto"/>
                <w:left w:val="none" w:sz="0" w:space="0" w:color="auto"/>
                <w:bottom w:val="none" w:sz="0" w:space="0" w:color="auto"/>
                <w:right w:val="none" w:sz="0" w:space="0" w:color="auto"/>
              </w:divBdr>
            </w:div>
          </w:divsChild>
        </w:div>
        <w:div w:id="517620089">
          <w:marLeft w:val="0"/>
          <w:marRight w:val="0"/>
          <w:marTop w:val="0"/>
          <w:marBottom w:val="0"/>
          <w:divBdr>
            <w:top w:val="none" w:sz="0" w:space="0" w:color="auto"/>
            <w:left w:val="none" w:sz="0" w:space="0" w:color="auto"/>
            <w:bottom w:val="none" w:sz="0" w:space="0" w:color="auto"/>
            <w:right w:val="none" w:sz="0" w:space="0" w:color="auto"/>
          </w:divBdr>
          <w:divsChild>
            <w:div w:id="1127312689">
              <w:marLeft w:val="0"/>
              <w:marRight w:val="0"/>
              <w:marTop w:val="0"/>
              <w:marBottom w:val="0"/>
              <w:divBdr>
                <w:top w:val="none" w:sz="0" w:space="0" w:color="auto"/>
                <w:left w:val="none" w:sz="0" w:space="0" w:color="auto"/>
                <w:bottom w:val="none" w:sz="0" w:space="0" w:color="auto"/>
                <w:right w:val="none" w:sz="0" w:space="0" w:color="auto"/>
              </w:divBdr>
            </w:div>
          </w:divsChild>
        </w:div>
        <w:div w:id="1321304005">
          <w:marLeft w:val="0"/>
          <w:marRight w:val="0"/>
          <w:marTop w:val="0"/>
          <w:marBottom w:val="0"/>
          <w:divBdr>
            <w:top w:val="none" w:sz="0" w:space="0" w:color="auto"/>
            <w:left w:val="none" w:sz="0" w:space="0" w:color="auto"/>
            <w:bottom w:val="none" w:sz="0" w:space="0" w:color="auto"/>
            <w:right w:val="none" w:sz="0" w:space="0" w:color="auto"/>
          </w:divBdr>
          <w:divsChild>
            <w:div w:id="1778330085">
              <w:marLeft w:val="0"/>
              <w:marRight w:val="0"/>
              <w:marTop w:val="0"/>
              <w:marBottom w:val="0"/>
              <w:divBdr>
                <w:top w:val="none" w:sz="0" w:space="0" w:color="auto"/>
                <w:left w:val="none" w:sz="0" w:space="0" w:color="auto"/>
                <w:bottom w:val="none" w:sz="0" w:space="0" w:color="auto"/>
                <w:right w:val="none" w:sz="0" w:space="0" w:color="auto"/>
              </w:divBdr>
            </w:div>
          </w:divsChild>
        </w:div>
        <w:div w:id="19163861">
          <w:marLeft w:val="0"/>
          <w:marRight w:val="0"/>
          <w:marTop w:val="0"/>
          <w:marBottom w:val="0"/>
          <w:divBdr>
            <w:top w:val="none" w:sz="0" w:space="0" w:color="auto"/>
            <w:left w:val="none" w:sz="0" w:space="0" w:color="auto"/>
            <w:bottom w:val="none" w:sz="0" w:space="0" w:color="auto"/>
            <w:right w:val="none" w:sz="0" w:space="0" w:color="auto"/>
          </w:divBdr>
          <w:divsChild>
            <w:div w:id="1385331143">
              <w:marLeft w:val="0"/>
              <w:marRight w:val="0"/>
              <w:marTop w:val="0"/>
              <w:marBottom w:val="0"/>
              <w:divBdr>
                <w:top w:val="none" w:sz="0" w:space="0" w:color="auto"/>
                <w:left w:val="none" w:sz="0" w:space="0" w:color="auto"/>
                <w:bottom w:val="none" w:sz="0" w:space="0" w:color="auto"/>
                <w:right w:val="none" w:sz="0" w:space="0" w:color="auto"/>
              </w:divBdr>
            </w:div>
          </w:divsChild>
        </w:div>
        <w:div w:id="1023288521">
          <w:marLeft w:val="0"/>
          <w:marRight w:val="0"/>
          <w:marTop w:val="0"/>
          <w:marBottom w:val="0"/>
          <w:divBdr>
            <w:top w:val="none" w:sz="0" w:space="0" w:color="auto"/>
            <w:left w:val="none" w:sz="0" w:space="0" w:color="auto"/>
            <w:bottom w:val="none" w:sz="0" w:space="0" w:color="auto"/>
            <w:right w:val="none" w:sz="0" w:space="0" w:color="auto"/>
          </w:divBdr>
          <w:divsChild>
            <w:div w:id="382608625">
              <w:marLeft w:val="0"/>
              <w:marRight w:val="0"/>
              <w:marTop w:val="0"/>
              <w:marBottom w:val="0"/>
              <w:divBdr>
                <w:top w:val="none" w:sz="0" w:space="0" w:color="auto"/>
                <w:left w:val="none" w:sz="0" w:space="0" w:color="auto"/>
                <w:bottom w:val="none" w:sz="0" w:space="0" w:color="auto"/>
                <w:right w:val="none" w:sz="0" w:space="0" w:color="auto"/>
              </w:divBdr>
            </w:div>
          </w:divsChild>
        </w:div>
        <w:div w:id="1186675661">
          <w:marLeft w:val="0"/>
          <w:marRight w:val="0"/>
          <w:marTop w:val="0"/>
          <w:marBottom w:val="0"/>
          <w:divBdr>
            <w:top w:val="none" w:sz="0" w:space="0" w:color="auto"/>
            <w:left w:val="none" w:sz="0" w:space="0" w:color="auto"/>
            <w:bottom w:val="none" w:sz="0" w:space="0" w:color="auto"/>
            <w:right w:val="none" w:sz="0" w:space="0" w:color="auto"/>
          </w:divBdr>
          <w:divsChild>
            <w:div w:id="1161657198">
              <w:marLeft w:val="0"/>
              <w:marRight w:val="0"/>
              <w:marTop w:val="0"/>
              <w:marBottom w:val="0"/>
              <w:divBdr>
                <w:top w:val="none" w:sz="0" w:space="0" w:color="auto"/>
                <w:left w:val="none" w:sz="0" w:space="0" w:color="auto"/>
                <w:bottom w:val="none" w:sz="0" w:space="0" w:color="auto"/>
                <w:right w:val="none" w:sz="0" w:space="0" w:color="auto"/>
              </w:divBdr>
            </w:div>
          </w:divsChild>
        </w:div>
        <w:div w:id="1071466868">
          <w:marLeft w:val="0"/>
          <w:marRight w:val="0"/>
          <w:marTop w:val="0"/>
          <w:marBottom w:val="0"/>
          <w:divBdr>
            <w:top w:val="none" w:sz="0" w:space="0" w:color="auto"/>
            <w:left w:val="none" w:sz="0" w:space="0" w:color="auto"/>
            <w:bottom w:val="none" w:sz="0" w:space="0" w:color="auto"/>
            <w:right w:val="none" w:sz="0" w:space="0" w:color="auto"/>
          </w:divBdr>
          <w:divsChild>
            <w:div w:id="883718891">
              <w:marLeft w:val="0"/>
              <w:marRight w:val="0"/>
              <w:marTop w:val="0"/>
              <w:marBottom w:val="0"/>
              <w:divBdr>
                <w:top w:val="none" w:sz="0" w:space="0" w:color="auto"/>
                <w:left w:val="none" w:sz="0" w:space="0" w:color="auto"/>
                <w:bottom w:val="none" w:sz="0" w:space="0" w:color="auto"/>
                <w:right w:val="none" w:sz="0" w:space="0" w:color="auto"/>
              </w:divBdr>
            </w:div>
          </w:divsChild>
        </w:div>
        <w:div w:id="11733212">
          <w:marLeft w:val="0"/>
          <w:marRight w:val="0"/>
          <w:marTop w:val="0"/>
          <w:marBottom w:val="0"/>
          <w:divBdr>
            <w:top w:val="none" w:sz="0" w:space="0" w:color="auto"/>
            <w:left w:val="none" w:sz="0" w:space="0" w:color="auto"/>
            <w:bottom w:val="none" w:sz="0" w:space="0" w:color="auto"/>
            <w:right w:val="none" w:sz="0" w:space="0" w:color="auto"/>
          </w:divBdr>
          <w:divsChild>
            <w:div w:id="256138400">
              <w:marLeft w:val="0"/>
              <w:marRight w:val="0"/>
              <w:marTop w:val="0"/>
              <w:marBottom w:val="0"/>
              <w:divBdr>
                <w:top w:val="none" w:sz="0" w:space="0" w:color="auto"/>
                <w:left w:val="none" w:sz="0" w:space="0" w:color="auto"/>
                <w:bottom w:val="none" w:sz="0" w:space="0" w:color="auto"/>
                <w:right w:val="none" w:sz="0" w:space="0" w:color="auto"/>
              </w:divBdr>
            </w:div>
          </w:divsChild>
        </w:div>
        <w:div w:id="210120191">
          <w:marLeft w:val="0"/>
          <w:marRight w:val="0"/>
          <w:marTop w:val="0"/>
          <w:marBottom w:val="0"/>
          <w:divBdr>
            <w:top w:val="none" w:sz="0" w:space="0" w:color="auto"/>
            <w:left w:val="none" w:sz="0" w:space="0" w:color="auto"/>
            <w:bottom w:val="none" w:sz="0" w:space="0" w:color="auto"/>
            <w:right w:val="none" w:sz="0" w:space="0" w:color="auto"/>
          </w:divBdr>
          <w:divsChild>
            <w:div w:id="1647658269">
              <w:marLeft w:val="0"/>
              <w:marRight w:val="0"/>
              <w:marTop w:val="0"/>
              <w:marBottom w:val="0"/>
              <w:divBdr>
                <w:top w:val="none" w:sz="0" w:space="0" w:color="auto"/>
                <w:left w:val="none" w:sz="0" w:space="0" w:color="auto"/>
                <w:bottom w:val="none" w:sz="0" w:space="0" w:color="auto"/>
                <w:right w:val="none" w:sz="0" w:space="0" w:color="auto"/>
              </w:divBdr>
            </w:div>
          </w:divsChild>
        </w:div>
        <w:div w:id="1821117049">
          <w:marLeft w:val="0"/>
          <w:marRight w:val="0"/>
          <w:marTop w:val="0"/>
          <w:marBottom w:val="0"/>
          <w:divBdr>
            <w:top w:val="none" w:sz="0" w:space="0" w:color="auto"/>
            <w:left w:val="none" w:sz="0" w:space="0" w:color="auto"/>
            <w:bottom w:val="none" w:sz="0" w:space="0" w:color="auto"/>
            <w:right w:val="none" w:sz="0" w:space="0" w:color="auto"/>
          </w:divBdr>
          <w:divsChild>
            <w:div w:id="860095608">
              <w:marLeft w:val="0"/>
              <w:marRight w:val="0"/>
              <w:marTop w:val="0"/>
              <w:marBottom w:val="0"/>
              <w:divBdr>
                <w:top w:val="none" w:sz="0" w:space="0" w:color="auto"/>
                <w:left w:val="none" w:sz="0" w:space="0" w:color="auto"/>
                <w:bottom w:val="none" w:sz="0" w:space="0" w:color="auto"/>
                <w:right w:val="none" w:sz="0" w:space="0" w:color="auto"/>
              </w:divBdr>
            </w:div>
          </w:divsChild>
        </w:div>
        <w:div w:id="1263495437">
          <w:marLeft w:val="0"/>
          <w:marRight w:val="0"/>
          <w:marTop w:val="0"/>
          <w:marBottom w:val="0"/>
          <w:divBdr>
            <w:top w:val="none" w:sz="0" w:space="0" w:color="auto"/>
            <w:left w:val="none" w:sz="0" w:space="0" w:color="auto"/>
            <w:bottom w:val="none" w:sz="0" w:space="0" w:color="auto"/>
            <w:right w:val="none" w:sz="0" w:space="0" w:color="auto"/>
          </w:divBdr>
          <w:divsChild>
            <w:div w:id="1424650123">
              <w:marLeft w:val="0"/>
              <w:marRight w:val="0"/>
              <w:marTop w:val="0"/>
              <w:marBottom w:val="0"/>
              <w:divBdr>
                <w:top w:val="none" w:sz="0" w:space="0" w:color="auto"/>
                <w:left w:val="none" w:sz="0" w:space="0" w:color="auto"/>
                <w:bottom w:val="none" w:sz="0" w:space="0" w:color="auto"/>
                <w:right w:val="none" w:sz="0" w:space="0" w:color="auto"/>
              </w:divBdr>
            </w:div>
          </w:divsChild>
        </w:div>
        <w:div w:id="1003901017">
          <w:marLeft w:val="0"/>
          <w:marRight w:val="0"/>
          <w:marTop w:val="0"/>
          <w:marBottom w:val="0"/>
          <w:divBdr>
            <w:top w:val="none" w:sz="0" w:space="0" w:color="auto"/>
            <w:left w:val="none" w:sz="0" w:space="0" w:color="auto"/>
            <w:bottom w:val="none" w:sz="0" w:space="0" w:color="auto"/>
            <w:right w:val="none" w:sz="0" w:space="0" w:color="auto"/>
          </w:divBdr>
          <w:divsChild>
            <w:div w:id="802039996">
              <w:marLeft w:val="0"/>
              <w:marRight w:val="0"/>
              <w:marTop w:val="0"/>
              <w:marBottom w:val="0"/>
              <w:divBdr>
                <w:top w:val="none" w:sz="0" w:space="0" w:color="auto"/>
                <w:left w:val="none" w:sz="0" w:space="0" w:color="auto"/>
                <w:bottom w:val="none" w:sz="0" w:space="0" w:color="auto"/>
                <w:right w:val="none" w:sz="0" w:space="0" w:color="auto"/>
              </w:divBdr>
            </w:div>
          </w:divsChild>
        </w:div>
        <w:div w:id="1914201609">
          <w:marLeft w:val="0"/>
          <w:marRight w:val="0"/>
          <w:marTop w:val="0"/>
          <w:marBottom w:val="0"/>
          <w:divBdr>
            <w:top w:val="none" w:sz="0" w:space="0" w:color="auto"/>
            <w:left w:val="none" w:sz="0" w:space="0" w:color="auto"/>
            <w:bottom w:val="none" w:sz="0" w:space="0" w:color="auto"/>
            <w:right w:val="none" w:sz="0" w:space="0" w:color="auto"/>
          </w:divBdr>
          <w:divsChild>
            <w:div w:id="1990404996">
              <w:marLeft w:val="0"/>
              <w:marRight w:val="0"/>
              <w:marTop w:val="0"/>
              <w:marBottom w:val="0"/>
              <w:divBdr>
                <w:top w:val="none" w:sz="0" w:space="0" w:color="auto"/>
                <w:left w:val="none" w:sz="0" w:space="0" w:color="auto"/>
                <w:bottom w:val="none" w:sz="0" w:space="0" w:color="auto"/>
                <w:right w:val="none" w:sz="0" w:space="0" w:color="auto"/>
              </w:divBdr>
            </w:div>
          </w:divsChild>
        </w:div>
        <w:div w:id="1858811792">
          <w:marLeft w:val="0"/>
          <w:marRight w:val="0"/>
          <w:marTop w:val="0"/>
          <w:marBottom w:val="0"/>
          <w:divBdr>
            <w:top w:val="none" w:sz="0" w:space="0" w:color="auto"/>
            <w:left w:val="none" w:sz="0" w:space="0" w:color="auto"/>
            <w:bottom w:val="none" w:sz="0" w:space="0" w:color="auto"/>
            <w:right w:val="none" w:sz="0" w:space="0" w:color="auto"/>
          </w:divBdr>
          <w:divsChild>
            <w:div w:id="2083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081">
      <w:bodyDiv w:val="1"/>
      <w:marLeft w:val="0"/>
      <w:marRight w:val="0"/>
      <w:marTop w:val="0"/>
      <w:marBottom w:val="0"/>
      <w:divBdr>
        <w:top w:val="none" w:sz="0" w:space="0" w:color="auto"/>
        <w:left w:val="none" w:sz="0" w:space="0" w:color="auto"/>
        <w:bottom w:val="none" w:sz="0" w:space="0" w:color="auto"/>
        <w:right w:val="none" w:sz="0" w:space="0" w:color="auto"/>
      </w:divBdr>
      <w:divsChild>
        <w:div w:id="1379162860">
          <w:marLeft w:val="0"/>
          <w:marRight w:val="0"/>
          <w:marTop w:val="0"/>
          <w:marBottom w:val="0"/>
          <w:divBdr>
            <w:top w:val="none" w:sz="0" w:space="0" w:color="auto"/>
            <w:left w:val="none" w:sz="0" w:space="0" w:color="auto"/>
            <w:bottom w:val="none" w:sz="0" w:space="0" w:color="auto"/>
            <w:right w:val="none" w:sz="0" w:space="0" w:color="auto"/>
          </w:divBdr>
        </w:div>
        <w:div w:id="214701931">
          <w:marLeft w:val="0"/>
          <w:marRight w:val="0"/>
          <w:marTop w:val="0"/>
          <w:marBottom w:val="0"/>
          <w:divBdr>
            <w:top w:val="none" w:sz="0" w:space="0" w:color="auto"/>
            <w:left w:val="none" w:sz="0" w:space="0" w:color="auto"/>
            <w:bottom w:val="none" w:sz="0" w:space="0" w:color="auto"/>
            <w:right w:val="none" w:sz="0" w:space="0" w:color="auto"/>
          </w:divBdr>
        </w:div>
        <w:div w:id="158086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estandards.org/approved-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fire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
        <AccountId xsi:nil="true"/>
        <AccountType/>
      </UserInfo>
    </SharedWithUsers>
    <MediaLengthInSeconds xmlns="36f666af-c1f7-41bf-aa8d-09e75bf390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D7EDC-F080-4D2E-8CE0-4FBD7F93BE78}">
  <ds:schemaRefs>
    <ds:schemaRef ds:uri="http://schemas.openxmlformats.org/officeDocument/2006/bibliography"/>
  </ds:schemaRefs>
</ds:datastoreItem>
</file>

<file path=customXml/itemProps2.xml><?xml version="1.0" encoding="utf-8"?>
<ds:datastoreItem xmlns:ds="http://schemas.openxmlformats.org/officeDocument/2006/customXml" ds:itemID="{8859981D-21E0-483C-8518-D8686EE9D296}">
  <ds:schemaRefs>
    <ds:schemaRef ds:uri="http://schemas.microsoft.com/office/2006/metadata/properties"/>
    <ds:schemaRef ds:uri="http://schemas.microsoft.com/office/infopath/2007/PartnerControls"/>
    <ds:schemaRef ds:uri="1d6bcd25-6f97-47ea-9b5f-05cb48d288a9"/>
    <ds:schemaRef ds:uri="cd3291bf-396b-4d7f-aa07-e82f4d42a951"/>
  </ds:schemaRefs>
</ds:datastoreItem>
</file>

<file path=customXml/itemProps3.xml><?xml version="1.0" encoding="utf-8"?>
<ds:datastoreItem xmlns:ds="http://schemas.openxmlformats.org/officeDocument/2006/customXml" ds:itemID="{0DAFFA1D-223A-44E5-B587-2230BF32906C}">
  <ds:schemaRefs>
    <ds:schemaRef ds:uri="http://schemas.microsoft.com/sharepoint/v3/contenttype/forms"/>
  </ds:schemaRefs>
</ds:datastoreItem>
</file>

<file path=customXml/itemProps4.xml><?xml version="1.0" encoding="utf-8"?>
<ds:datastoreItem xmlns:ds="http://schemas.openxmlformats.org/officeDocument/2006/customXml" ds:itemID="{B813A071-E62F-4FAD-A125-C181BC6D1CBF}"/>
</file>

<file path=docProps/app.xml><?xml version="1.0" encoding="utf-8"?>
<Properties xmlns="http://schemas.openxmlformats.org/officeDocument/2006/extended-properties" xmlns:vt="http://schemas.openxmlformats.org/officeDocument/2006/docPropsVTypes">
  <Template>Normal</Template>
  <TotalTime>7</TotalTime>
  <Pages>5</Pages>
  <Words>1067</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Berwick</dc:creator>
  <cp:keywords/>
  <dc:description/>
  <cp:lastModifiedBy>Jonathan Bryant</cp:lastModifiedBy>
  <cp:revision>2</cp:revision>
  <dcterms:created xsi:type="dcterms:W3CDTF">2022-06-30T10:51:00Z</dcterms:created>
  <dcterms:modified xsi:type="dcterms:W3CDTF">2022-06-30T10:51:00Z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0x0101005CE7ACA3E1F6AE4688C8E6577F13F91B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